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0E7D" w14:textId="3D8F5D14" w:rsidR="00761A13" w:rsidRDefault="0078617D">
      <w:r>
        <w:t xml:space="preserve">Forthcoming in </w:t>
      </w:r>
      <w:r w:rsidRPr="0078617D">
        <w:rPr>
          <w:i/>
        </w:rPr>
        <w:t>International Organization</w:t>
      </w:r>
      <w:bookmarkStart w:id="0" w:name="_GoBack"/>
      <w:bookmarkEnd w:id="0"/>
    </w:p>
    <w:p w14:paraId="4F9DDAB1" w14:textId="75DB9F2D" w:rsidR="00761A13" w:rsidRDefault="00761A13"/>
    <w:p w14:paraId="05766A40" w14:textId="77777777" w:rsidR="00761A13" w:rsidRPr="00C973B0" w:rsidRDefault="00761A13" w:rsidP="00C973B0"/>
    <w:p w14:paraId="41D48E22" w14:textId="526BAF04" w:rsidR="00FF1006" w:rsidRPr="00C973B0" w:rsidRDefault="00C973B0" w:rsidP="00C973B0">
      <w:r>
        <w:t>//h1//</w:t>
      </w:r>
      <w:r w:rsidR="000B5CB0" w:rsidRPr="00C973B0">
        <w:t xml:space="preserve">The Big Reveal: </w:t>
      </w:r>
      <w:r w:rsidR="00BC2126">
        <w:t>COVID</w:t>
      </w:r>
      <w:r w:rsidR="000B5CB0" w:rsidRPr="00C973B0">
        <w:t>-19</w:t>
      </w:r>
      <w:r w:rsidR="00C1033F" w:rsidRPr="00C973B0">
        <w:t xml:space="preserve"> and </w:t>
      </w:r>
      <w:r w:rsidR="007B099B">
        <w:t>G</w:t>
      </w:r>
      <w:r w:rsidR="00C1033F" w:rsidRPr="00C973B0">
        <w:t xml:space="preserve">lobalization’s </w:t>
      </w:r>
      <w:r w:rsidR="007B099B">
        <w:t>G</w:t>
      </w:r>
      <w:r w:rsidR="00C1033F" w:rsidRPr="00C973B0">
        <w:t xml:space="preserve">reat </w:t>
      </w:r>
      <w:r w:rsidR="007B099B">
        <w:t>T</w:t>
      </w:r>
      <w:r w:rsidR="00C1033F" w:rsidRPr="00C973B0">
        <w:t>ransformations</w:t>
      </w:r>
    </w:p>
    <w:p w14:paraId="3F787FE3" w14:textId="5EE31E28" w:rsidR="0068007F" w:rsidRPr="00C973B0" w:rsidRDefault="00C973B0" w:rsidP="00C973B0">
      <w:pPr>
        <w:rPr>
          <w:iCs/>
        </w:rPr>
      </w:pPr>
      <w:r>
        <w:rPr>
          <w:iCs/>
        </w:rPr>
        <w:t>//au//Kathleen R. McNamara and Abraham L. Newman</w:t>
      </w:r>
    </w:p>
    <w:p w14:paraId="0F3047CE" w14:textId="1B09748D" w:rsidR="00D20083" w:rsidRPr="00C973B0" w:rsidRDefault="00D20083" w:rsidP="00C973B0"/>
    <w:p w14:paraId="7E4BF142" w14:textId="77777777" w:rsidR="00814291" w:rsidRPr="00C973B0" w:rsidRDefault="00814291" w:rsidP="00C973B0"/>
    <w:p w14:paraId="2C246C7C" w14:textId="3DC7A9E7" w:rsidR="00814291" w:rsidRPr="00C973B0" w:rsidRDefault="00814291" w:rsidP="00C973B0"/>
    <w:p w14:paraId="3DFC9D91" w14:textId="35CB1C51" w:rsidR="00E52692" w:rsidRPr="00C973B0" w:rsidRDefault="00C973B0" w:rsidP="00C973B0">
      <w:r>
        <w:t>//</w:t>
      </w:r>
      <w:r w:rsidR="001742EC" w:rsidRPr="00C973B0">
        <w:t>Abstract</w:t>
      </w:r>
      <w:r>
        <w:t xml:space="preserve">// </w:t>
      </w:r>
      <w:r w:rsidR="005A4C55">
        <w:t xml:space="preserve">Analysis of </w:t>
      </w:r>
      <w:r w:rsidR="005A4C55" w:rsidRPr="00896090">
        <w:t>the post-</w:t>
      </w:r>
      <w:r w:rsidR="00BC2126">
        <w:t>COVID</w:t>
      </w:r>
      <w:r w:rsidR="005A4C55" w:rsidRPr="00896090">
        <w:t xml:space="preserve"> world tends to gravitate to one of two poles. For some, the pandemic is a crisis that will reshuffle the decks, producing a fundamental reordering of global politics</w:t>
      </w:r>
      <w:r w:rsidR="005A4C55">
        <w:t>.</w:t>
      </w:r>
      <w:r w:rsidR="00FB7E6D">
        <w:t xml:space="preserve"> </w:t>
      </w:r>
      <w:r w:rsidR="00FB7E6D" w:rsidRPr="00896090">
        <w:t xml:space="preserve">For others, </w:t>
      </w:r>
      <w:r w:rsidR="00FB7E6D">
        <w:t>the</w:t>
      </w:r>
      <w:r w:rsidR="00FB7E6D" w:rsidRPr="00896090">
        <w:t xml:space="preserve"> basic principles of the international order are likely to remain much the same</w:t>
      </w:r>
      <w:r w:rsidR="00FB7E6D">
        <w:t xml:space="preserve">, driven largely by </w:t>
      </w:r>
      <w:r w:rsidR="00FB7E6D" w:rsidRPr="00896090">
        <w:t>the emerging bipolar system between the US and China.</w:t>
      </w:r>
      <w:r w:rsidR="00FB7E6D">
        <w:t xml:space="preserve"> </w:t>
      </w:r>
      <w:r w:rsidR="005A4C55" w:rsidRPr="00896090">
        <w:t>We find both narratives dissatisfying</w:t>
      </w:r>
      <w:r w:rsidR="0025380E">
        <w:t>,</w:t>
      </w:r>
      <w:r w:rsidR="005A4C55" w:rsidRPr="00896090">
        <w:t xml:space="preserve"> as the former overinterprets the causal role of the pandemic itself, while the la</w:t>
      </w:r>
      <w:r w:rsidR="005A4C55">
        <w:t>t</w:t>
      </w:r>
      <w:r w:rsidR="005A4C55" w:rsidRPr="00896090">
        <w:t>ter underappreciates the critical ways in which global politics ha</w:t>
      </w:r>
      <w:r w:rsidR="001E165A">
        <w:t>ve</w:t>
      </w:r>
      <w:r w:rsidR="005A4C55" w:rsidRPr="00896090">
        <w:t xml:space="preserve"> </w:t>
      </w:r>
      <w:r w:rsidR="005A4C55">
        <w:t xml:space="preserve">been transformed </w:t>
      </w:r>
      <w:r w:rsidR="0025380E">
        <w:t>beyond</w:t>
      </w:r>
      <w:r w:rsidR="005A4C55" w:rsidRPr="00896090">
        <w:t xml:space="preserve"> the state-centered system of the Cold War. </w:t>
      </w:r>
      <w:r w:rsidR="00F20227">
        <w:t>We argue instead that the pandemic ex</w:t>
      </w:r>
      <w:r w:rsidR="004F4C22">
        <w:t>poses</w:t>
      </w:r>
      <w:r w:rsidR="00F20227">
        <w:t xml:space="preserve"> underlying trends already at work and forces scholars to open the aperture on how we study globalization. </w:t>
      </w:r>
      <w:r w:rsidR="005A4C55">
        <w:t>Most centrally, w</w:t>
      </w:r>
      <w:r w:rsidR="005A4C55" w:rsidRPr="00896090">
        <w:t xml:space="preserve">e </w:t>
      </w:r>
      <w:r w:rsidR="005A4C55">
        <w:t>contend</w:t>
      </w:r>
      <w:r w:rsidR="005A4C55" w:rsidRPr="00896090">
        <w:t xml:space="preserve"> that globalization </w:t>
      </w:r>
      <w:r w:rsidR="005A4C55">
        <w:t>needs to be seen not just</w:t>
      </w:r>
      <w:r w:rsidR="005A4C55" w:rsidRPr="00896090">
        <w:t xml:space="preserve"> a</w:t>
      </w:r>
      <w:r w:rsidR="005A4C55">
        <w:t>s a</w:t>
      </w:r>
      <w:r w:rsidR="005A4C55" w:rsidRPr="00896090">
        <w:t xml:space="preserve"> distributional game of winners and losers but </w:t>
      </w:r>
      <w:r w:rsidR="005A4C55">
        <w:t xml:space="preserve">rather a more profoundly </w:t>
      </w:r>
      <w:r w:rsidR="005A4C55" w:rsidRPr="0078617D">
        <w:rPr>
          <w:iCs/>
        </w:rPr>
        <w:t>transformational</w:t>
      </w:r>
      <w:r w:rsidR="005A4C55" w:rsidRPr="006533F1">
        <w:rPr>
          <w:iCs/>
        </w:rPr>
        <w:t xml:space="preserve"> </w:t>
      </w:r>
      <w:r w:rsidR="005A4C55" w:rsidRPr="00896090">
        <w:t>game that reshapes identities, redefines channels of power</w:t>
      </w:r>
      <w:r w:rsidR="005A4C55">
        <w:t xml:space="preserve"> and authority</w:t>
      </w:r>
      <w:r w:rsidR="005A4C55" w:rsidRPr="00896090">
        <w:t>, and generates new sites for contentious politics</w:t>
      </w:r>
      <w:r w:rsidR="005A4C55">
        <w:t>. We draw on emerging work to sketch out a</w:t>
      </w:r>
      <w:r w:rsidR="00197BBE">
        <w:t xml:space="preserve"> </w:t>
      </w:r>
      <w:r w:rsidR="005A4C55">
        <w:t>theoretical frame for thinking about the politics of globalization</w:t>
      </w:r>
      <w:r w:rsidR="00197BBE">
        <w:t>,</w:t>
      </w:r>
      <w:r w:rsidR="005A4C55">
        <w:t xml:space="preserve"> and assess some of the key policy arenas where </w:t>
      </w:r>
      <w:r w:rsidR="00BC2126">
        <w:t xml:space="preserve">COVID-19 is accelerating </w:t>
      </w:r>
      <w:r w:rsidR="005A4C55">
        <w:t xml:space="preserve">the transformative effects of globalization. In so doing, we suggest a roadmap to a post-pandemic research agenda for </w:t>
      </w:r>
      <w:r w:rsidR="003D4241">
        <w:t xml:space="preserve">studying global markets </w:t>
      </w:r>
      <w:r w:rsidR="005A4C55">
        <w:t xml:space="preserve">that more fully captures these transformations and their implications for world politics.  </w:t>
      </w:r>
    </w:p>
    <w:p w14:paraId="00836A61" w14:textId="77777777" w:rsidR="007660AC" w:rsidRDefault="007660AC">
      <w:pPr>
        <w:rPr>
          <w:b/>
        </w:rPr>
      </w:pPr>
    </w:p>
    <w:p w14:paraId="72214FF2" w14:textId="62249890" w:rsidR="00A54728" w:rsidRPr="00814291" w:rsidRDefault="00A54728">
      <w:pPr>
        <w:rPr>
          <w:b/>
        </w:rPr>
      </w:pPr>
      <w:r>
        <w:rPr>
          <w:b/>
        </w:rPr>
        <w:tab/>
      </w:r>
    </w:p>
    <w:p w14:paraId="0E71711E" w14:textId="136BF23D" w:rsidR="00A54728" w:rsidRDefault="00BC2126" w:rsidP="00EF09F3">
      <w:r>
        <w:t>//tx//</w:t>
      </w:r>
      <w:r w:rsidR="00AA494D">
        <w:t>On</w:t>
      </w:r>
      <w:r w:rsidR="00A54728">
        <w:t xml:space="preserve"> </w:t>
      </w:r>
      <w:r w:rsidR="00C973B0">
        <w:t xml:space="preserve">15 </w:t>
      </w:r>
      <w:r w:rsidR="00A54728">
        <w:t>March</w:t>
      </w:r>
      <w:r w:rsidR="00C973B0">
        <w:t xml:space="preserve"> </w:t>
      </w:r>
      <w:r w:rsidR="00A54728">
        <w:t xml:space="preserve">2020, the national German newspaper </w:t>
      </w:r>
      <w:r w:rsidR="00A54728" w:rsidRPr="00770D7C">
        <w:rPr>
          <w:i/>
        </w:rPr>
        <w:t>Die Welt</w:t>
      </w:r>
      <w:r w:rsidR="00A54728">
        <w:t xml:space="preserve"> </w:t>
      </w:r>
      <w:r w:rsidR="00AA494D">
        <w:t xml:space="preserve">reported </w:t>
      </w:r>
      <w:r w:rsidR="00A54728">
        <w:t xml:space="preserve">that the Trump administration had offered a </w:t>
      </w:r>
      <w:r>
        <w:t>“</w:t>
      </w:r>
      <w:r w:rsidR="00A54728">
        <w:t>large sum</w:t>
      </w:r>
      <w:r>
        <w:t>”</w:t>
      </w:r>
      <w:r w:rsidR="00A54728">
        <w:t xml:space="preserve"> of money to</w:t>
      </w:r>
      <w:r w:rsidR="00770D7C">
        <w:t xml:space="preserve"> a German biotech company </w:t>
      </w:r>
      <w:r w:rsidR="004F6BA0">
        <w:t xml:space="preserve">developing a </w:t>
      </w:r>
      <w:r>
        <w:t>COVID</w:t>
      </w:r>
      <w:r w:rsidR="00770D7C">
        <w:t>-19 vaccine.</w:t>
      </w:r>
      <w:r w:rsidR="004F6BA0" w:rsidRPr="00F511F7">
        <w:rPr>
          <w:rStyle w:val="FootnoteReference"/>
        </w:rPr>
        <w:footnoteReference w:id="1"/>
      </w:r>
      <w:r w:rsidR="00770D7C">
        <w:t xml:space="preserve"> The administration refutes the account but the German government </w:t>
      </w:r>
      <w:r w:rsidR="004F6BA0">
        <w:t xml:space="preserve">took the threat seriously, buying a 300 million euro stake in the company and deriding US efforts to </w:t>
      </w:r>
      <w:r w:rsidR="00AC6668">
        <w:t xml:space="preserve">acquire </w:t>
      </w:r>
      <w:r w:rsidR="004F6BA0">
        <w:t xml:space="preserve">“exclusive </w:t>
      </w:r>
      <w:r>
        <w:t>access</w:t>
      </w:r>
      <w:r w:rsidR="004F6BA0">
        <w:t xml:space="preserve">” </w:t>
      </w:r>
      <w:r w:rsidR="00F12D0E">
        <w:t xml:space="preserve">to </w:t>
      </w:r>
      <w:r w:rsidR="004F6BA0">
        <w:t>vaccine research.</w:t>
      </w:r>
      <w:r w:rsidR="004F6BA0" w:rsidRPr="00F511F7">
        <w:rPr>
          <w:rStyle w:val="FootnoteReference"/>
        </w:rPr>
        <w:footnoteReference w:id="2"/>
      </w:r>
      <w:r w:rsidR="00AA494D">
        <w:t xml:space="preserve"> Similar breaking news stories have noted worrying tensions </w:t>
      </w:r>
      <w:r w:rsidR="00F223B4">
        <w:t>over</w:t>
      </w:r>
      <w:r w:rsidR="00AA494D">
        <w:t xml:space="preserve"> the mass production of an eventual vaccine </w:t>
      </w:r>
      <w:r w:rsidR="00F511F7">
        <w:t xml:space="preserve">and </w:t>
      </w:r>
      <w:r>
        <w:t xml:space="preserve">over </w:t>
      </w:r>
      <w:r w:rsidR="00AA494D">
        <w:t>supply chains for personal protective equipment</w:t>
      </w:r>
      <w:r w:rsidR="00B06D8C">
        <w:t xml:space="preserve"> (PPE)</w:t>
      </w:r>
      <w:r w:rsidR="00AA494D">
        <w:t>.</w:t>
      </w:r>
      <w:r w:rsidR="00AA494D" w:rsidRPr="00F511F7">
        <w:rPr>
          <w:rStyle w:val="FootnoteReference"/>
        </w:rPr>
        <w:footnoteReference w:id="3"/>
      </w:r>
    </w:p>
    <w:p w14:paraId="206C7246" w14:textId="77777777" w:rsidR="004F6BA0" w:rsidRDefault="004F6BA0" w:rsidP="00EF09F3"/>
    <w:p w14:paraId="386FF1BB" w14:textId="1F761B6B" w:rsidR="009E5E07" w:rsidRDefault="003C4B57" w:rsidP="00A54728">
      <w:pPr>
        <w:ind w:firstLine="720"/>
      </w:pPr>
      <w:r>
        <w:t xml:space="preserve">Such anecdotes from the initial </w:t>
      </w:r>
      <w:r w:rsidR="00BC2126">
        <w:t>COVID</w:t>
      </w:r>
      <w:r>
        <w:t>-19 response suggest how the</w:t>
      </w:r>
      <w:r w:rsidRPr="00896090">
        <w:t xml:space="preserve"> </w:t>
      </w:r>
      <w:r>
        <w:t>shock of the coronavirus pandemic has made starkly visible the</w:t>
      </w:r>
      <w:r w:rsidRPr="00896090">
        <w:t xml:space="preserve"> </w:t>
      </w:r>
      <w:r>
        <w:t xml:space="preserve">often </w:t>
      </w:r>
      <w:r w:rsidRPr="00896090">
        <w:t>underappreciated ways in which globalizatio</w:t>
      </w:r>
      <w:r w:rsidR="00601CF1">
        <w:t>n has</w:t>
      </w:r>
      <w:r w:rsidRPr="00896090">
        <w:t xml:space="preserve"> </w:t>
      </w:r>
      <w:r w:rsidR="00CF0B39">
        <w:t xml:space="preserve">transformed </w:t>
      </w:r>
      <w:r>
        <w:t>global</w:t>
      </w:r>
      <w:r w:rsidRPr="00896090">
        <w:t xml:space="preserve"> politics.</w:t>
      </w:r>
      <w:r>
        <w:t xml:space="preserve"> </w:t>
      </w:r>
      <w:r w:rsidR="008F1D77" w:rsidRPr="00896090">
        <w:t>For the last th</w:t>
      </w:r>
      <w:r w:rsidR="00497518">
        <w:t>ree decades</w:t>
      </w:r>
      <w:r w:rsidR="008F1D77" w:rsidRPr="00896090">
        <w:t>, i</w:t>
      </w:r>
      <w:r w:rsidR="00193095" w:rsidRPr="00896090">
        <w:t xml:space="preserve">nternational flows of information, </w:t>
      </w:r>
      <w:r w:rsidR="00256D2D" w:rsidRPr="00896090">
        <w:t>money</w:t>
      </w:r>
      <w:r w:rsidR="00193095" w:rsidRPr="00896090">
        <w:t xml:space="preserve">, and </w:t>
      </w:r>
      <w:r w:rsidR="009E5E07">
        <w:t>goods and services</w:t>
      </w:r>
      <w:r w:rsidR="003D64C0">
        <w:t xml:space="preserve"> </w:t>
      </w:r>
      <w:r w:rsidR="00193095" w:rsidRPr="00896090">
        <w:t xml:space="preserve">proliferated, </w:t>
      </w:r>
      <w:r w:rsidR="008F1D77" w:rsidRPr="00896090">
        <w:t xml:space="preserve">breaking </w:t>
      </w:r>
      <w:r w:rsidR="00193095" w:rsidRPr="00896090">
        <w:t xml:space="preserve">apart national economies and </w:t>
      </w:r>
      <w:r w:rsidR="00193095" w:rsidRPr="00896090">
        <w:lastRenderedPageBreak/>
        <w:t>reengineer</w:t>
      </w:r>
      <w:r w:rsidR="00BE7AFF" w:rsidRPr="00896090">
        <w:t>ing</w:t>
      </w:r>
      <w:r w:rsidR="00193095" w:rsidRPr="00896090">
        <w:t xml:space="preserve"> them into world</w:t>
      </w:r>
      <w:r w:rsidR="00BC2126">
        <w:t xml:space="preserve"> </w:t>
      </w:r>
      <w:r w:rsidR="00193095" w:rsidRPr="00896090">
        <w:t xml:space="preserve">spanning networks. Rather than simply creating a Ricardian paradise of win-wins and growing </w:t>
      </w:r>
      <w:r w:rsidR="00AE6105" w:rsidRPr="00896090">
        <w:t>prospe</w:t>
      </w:r>
      <w:r w:rsidR="00BE7AFF" w:rsidRPr="00896090">
        <w:t>r</w:t>
      </w:r>
      <w:r w:rsidR="00AE6105" w:rsidRPr="00896090">
        <w:t>ity for all</w:t>
      </w:r>
      <w:r w:rsidR="00193095" w:rsidRPr="00896090">
        <w:t xml:space="preserve">, however, </w:t>
      </w:r>
      <w:r w:rsidR="002C42C7" w:rsidRPr="00896090">
        <w:t>this deeply intertwined</w:t>
      </w:r>
      <w:r w:rsidR="00193095" w:rsidRPr="00896090">
        <w:t xml:space="preserve"> interdependence has</w:t>
      </w:r>
      <w:r w:rsidR="00F12D0E">
        <w:t xml:space="preserve"> </w:t>
      </w:r>
      <w:r w:rsidR="00193095" w:rsidRPr="00896090">
        <w:t>generated new vulnerabilities</w:t>
      </w:r>
      <w:r w:rsidR="00F83C5D">
        <w:t xml:space="preserve"> and sources of power</w:t>
      </w:r>
      <w:r w:rsidR="00EF09F3">
        <w:t xml:space="preserve"> and authority</w:t>
      </w:r>
      <w:r w:rsidR="009066A5">
        <w:t>//--//</w:t>
      </w:r>
      <w:r w:rsidR="00AA6A7D">
        <w:t>globally, between nation-states,</w:t>
      </w:r>
      <w:r w:rsidR="00761A13">
        <w:t xml:space="preserve"> firms, non-state actors,</w:t>
      </w:r>
      <w:r w:rsidR="00AA6A7D">
        <w:t xml:space="preserve"> </w:t>
      </w:r>
      <w:r w:rsidR="00193095" w:rsidRPr="00896090">
        <w:t xml:space="preserve">and </w:t>
      </w:r>
      <w:r w:rsidR="00BE7AFF" w:rsidRPr="00896090">
        <w:t>with</w:t>
      </w:r>
      <w:r w:rsidR="00193095" w:rsidRPr="00896090">
        <w:t>in domestic political system</w:t>
      </w:r>
      <w:r w:rsidR="002C42C7" w:rsidRPr="00896090">
        <w:t>s</w:t>
      </w:r>
      <w:r w:rsidR="000559C1">
        <w:t>.</w:t>
      </w:r>
      <w:r w:rsidR="00F83C5D">
        <w:t xml:space="preserve"> </w:t>
      </w:r>
      <w:r w:rsidR="002B2CA1">
        <w:t>I</w:t>
      </w:r>
      <w:r w:rsidR="00AE504B">
        <w:t xml:space="preserve">n this </w:t>
      </w:r>
      <w:r w:rsidR="009066A5">
        <w:t xml:space="preserve">paper </w:t>
      </w:r>
      <w:r w:rsidR="000B4720" w:rsidRPr="00896090">
        <w:t>we lay</w:t>
      </w:r>
      <w:r w:rsidR="00497518">
        <w:t xml:space="preserve"> </w:t>
      </w:r>
      <w:r w:rsidR="000B4720" w:rsidRPr="00896090">
        <w:t xml:space="preserve">out </w:t>
      </w:r>
      <w:r w:rsidR="00497518">
        <w:t>key elements of th</w:t>
      </w:r>
      <w:r w:rsidR="00AE504B">
        <w:t xml:space="preserve">is shifting political landscape </w:t>
      </w:r>
      <w:r w:rsidR="00497518">
        <w:t xml:space="preserve">and propose </w:t>
      </w:r>
      <w:r w:rsidR="000B4720" w:rsidRPr="00896090">
        <w:t>a post-</w:t>
      </w:r>
      <w:r w:rsidR="00F84636">
        <w:t>pandemic</w:t>
      </w:r>
      <w:r w:rsidR="000B4720" w:rsidRPr="00896090">
        <w:t xml:space="preserve"> </w:t>
      </w:r>
      <w:r w:rsidR="00497518">
        <w:t xml:space="preserve">research agenda to </w:t>
      </w:r>
      <w:r w:rsidR="00A97300" w:rsidRPr="00896090">
        <w:t>better understand</w:t>
      </w:r>
      <w:r w:rsidR="00AE504B">
        <w:t xml:space="preserve"> </w:t>
      </w:r>
      <w:r w:rsidR="00A97300" w:rsidRPr="00896090">
        <w:t>our world.</w:t>
      </w:r>
      <w:r w:rsidR="002D4CE1" w:rsidRPr="00896090">
        <w:t xml:space="preserve"> </w:t>
      </w:r>
    </w:p>
    <w:p w14:paraId="7F5D13DD" w14:textId="30CFF8D3" w:rsidR="009E5E07" w:rsidRDefault="009E5E07" w:rsidP="00EF09F3"/>
    <w:p w14:paraId="1289E6FF" w14:textId="10465D4D" w:rsidR="00B67FBF" w:rsidRDefault="009E5E07" w:rsidP="0096044C">
      <w:r>
        <w:tab/>
      </w:r>
      <w:r w:rsidR="00B67FBF">
        <w:t xml:space="preserve">We challenge both those observers who see the pandemic as a </w:t>
      </w:r>
      <w:r w:rsidR="006B32B4">
        <w:t xml:space="preserve">definitive break with the past </w:t>
      </w:r>
      <w:r w:rsidR="00B67FBF">
        <w:t xml:space="preserve">as well as those who see it simply as an extension of </w:t>
      </w:r>
      <w:r w:rsidR="003271C0">
        <w:t xml:space="preserve">ongoing </w:t>
      </w:r>
      <w:r w:rsidR="00B67FBF">
        <w:t xml:space="preserve">great power competition. Instead, we argue that the pandemic </w:t>
      </w:r>
      <w:r w:rsidR="003C4B57">
        <w:t xml:space="preserve">exacerbates underlying trends already at work and </w:t>
      </w:r>
      <w:r w:rsidR="00B67FBF">
        <w:t xml:space="preserve">forces scholars to open the aperture on how we study globalization. </w:t>
      </w:r>
      <w:r w:rsidR="0001621C">
        <w:t>Most centrally, w</w:t>
      </w:r>
      <w:r w:rsidRPr="00896090">
        <w:t xml:space="preserve">e </w:t>
      </w:r>
      <w:r w:rsidR="006B32B4">
        <w:t>contend</w:t>
      </w:r>
      <w:r w:rsidRPr="00896090">
        <w:t xml:space="preserve"> that globalization </w:t>
      </w:r>
      <w:r w:rsidR="00AE504B">
        <w:t xml:space="preserve">needs to be seen </w:t>
      </w:r>
      <w:r w:rsidR="0001621C">
        <w:t>not just</w:t>
      </w:r>
      <w:r w:rsidRPr="00896090">
        <w:t xml:space="preserve"> a</w:t>
      </w:r>
      <w:r w:rsidR="00ED1819">
        <w:t>s a</w:t>
      </w:r>
      <w:r w:rsidRPr="00896090">
        <w:t xml:space="preserve"> distributional game of winners and losers but </w:t>
      </w:r>
      <w:r w:rsidR="0001621C">
        <w:t xml:space="preserve">rather </w:t>
      </w:r>
      <w:r w:rsidR="009066A5">
        <w:t xml:space="preserve">as </w:t>
      </w:r>
      <w:r w:rsidR="00AE504B">
        <w:t xml:space="preserve">a more profoundly </w:t>
      </w:r>
      <w:r w:rsidRPr="0078617D">
        <w:rPr>
          <w:iCs/>
        </w:rPr>
        <w:t>transformational</w:t>
      </w:r>
      <w:r w:rsidRPr="00896090">
        <w:t xml:space="preserve"> game</w:t>
      </w:r>
      <w:r w:rsidR="001C3AA3">
        <w:t>.</w:t>
      </w:r>
      <w:r w:rsidR="006F1227">
        <w:t xml:space="preserve"> In other words, economic interdependence is altering both the i</w:t>
      </w:r>
      <w:r w:rsidR="009F7A9C">
        <w:t xml:space="preserve">ssues and identities </w:t>
      </w:r>
      <w:r w:rsidR="006F1227">
        <w:t xml:space="preserve">that are important as well as </w:t>
      </w:r>
      <w:r w:rsidR="009066A5">
        <w:t>actors’</w:t>
      </w:r>
      <w:r w:rsidR="006F1227">
        <w:t xml:space="preserve"> opportunities</w:t>
      </w:r>
      <w:r w:rsidR="00B05A57">
        <w:t xml:space="preserve"> </w:t>
      </w:r>
      <w:r w:rsidR="006F1227">
        <w:t>to fight</w:t>
      </w:r>
      <w:r w:rsidR="00B05A57">
        <w:t xml:space="preserve"> their</w:t>
      </w:r>
      <w:r w:rsidR="006F1227">
        <w:t xml:space="preserve"> political battles.</w:t>
      </w:r>
      <w:r w:rsidR="001C3AA3">
        <w:t xml:space="preserve"> </w:t>
      </w:r>
      <w:r w:rsidR="0096044C">
        <w:t xml:space="preserve">We see these </w:t>
      </w:r>
      <w:r w:rsidR="005511AC">
        <w:t xml:space="preserve">transformational dynamics </w:t>
      </w:r>
      <w:r w:rsidR="0096044C">
        <w:t xml:space="preserve">at work </w:t>
      </w:r>
      <w:r w:rsidR="005511AC">
        <w:t xml:space="preserve">in at least </w:t>
      </w:r>
      <w:r w:rsidR="009066A5">
        <w:t>four</w:t>
      </w:r>
      <w:r w:rsidR="005511AC">
        <w:t xml:space="preserve"> areas: </w:t>
      </w:r>
      <w:r w:rsidR="005511AC" w:rsidRPr="00896090">
        <w:t>inequality</w:t>
      </w:r>
      <w:r w:rsidR="005511AC">
        <w:t xml:space="preserve"> within and across societies</w:t>
      </w:r>
      <w:r w:rsidR="005511AC" w:rsidRPr="00896090">
        <w:t xml:space="preserve">, </w:t>
      </w:r>
      <w:r w:rsidR="005511AC">
        <w:t>new forms of economic statecraft</w:t>
      </w:r>
      <w:r w:rsidR="005511AC" w:rsidRPr="00896090">
        <w:t>, existential ecological threat</w:t>
      </w:r>
      <w:r w:rsidR="005511AC">
        <w:t>s</w:t>
      </w:r>
      <w:r w:rsidR="005511AC" w:rsidRPr="00896090">
        <w:t>, and the</w:t>
      </w:r>
      <w:r w:rsidR="005511AC">
        <w:t xml:space="preserve"> trajectory of the</w:t>
      </w:r>
      <w:r w:rsidR="005511AC" w:rsidRPr="00896090">
        <w:t xml:space="preserve"> digital revolution</w:t>
      </w:r>
      <w:r w:rsidR="0096044C">
        <w:t xml:space="preserve">. </w:t>
      </w:r>
    </w:p>
    <w:p w14:paraId="0FF4995E" w14:textId="72F0AE36" w:rsidR="00B67FBF" w:rsidRDefault="00B67FBF" w:rsidP="00B67FBF">
      <w:pPr>
        <w:ind w:firstLine="720"/>
      </w:pPr>
      <w:r>
        <w:t xml:space="preserve"> </w:t>
      </w:r>
    </w:p>
    <w:p w14:paraId="73396DEC" w14:textId="01D86275" w:rsidR="00EF09F3" w:rsidRDefault="00BC2126" w:rsidP="00B67FBF">
      <w:pPr>
        <w:ind w:firstLine="720"/>
      </w:pPr>
      <w:r>
        <w:t>COVID</w:t>
      </w:r>
      <w:r w:rsidR="009F5E4C">
        <w:t xml:space="preserve">-19 </w:t>
      </w:r>
      <w:r w:rsidR="005E0D70">
        <w:t xml:space="preserve">by itself </w:t>
      </w:r>
      <w:r w:rsidR="009F5E4C">
        <w:t>is</w:t>
      </w:r>
      <w:r w:rsidR="004131C0">
        <w:t xml:space="preserve"> not th</w:t>
      </w:r>
      <w:r w:rsidR="00AA6A7D">
        <w:t>e</w:t>
      </w:r>
      <w:r w:rsidR="00F12D0E">
        <w:t xml:space="preserve"> </w:t>
      </w:r>
      <w:r w:rsidR="0096044C">
        <w:t xml:space="preserve">primary </w:t>
      </w:r>
      <w:r w:rsidR="004131C0">
        <w:t xml:space="preserve">source of </w:t>
      </w:r>
      <w:r w:rsidR="001E2FDE">
        <w:t xml:space="preserve">the tensions </w:t>
      </w:r>
      <w:r w:rsidR="00596296">
        <w:t>in</w:t>
      </w:r>
      <w:r w:rsidR="001E2FDE">
        <w:t xml:space="preserve"> areas from inequality to climate change, but </w:t>
      </w:r>
      <w:r w:rsidR="009F5E4C">
        <w:t xml:space="preserve">the virus </w:t>
      </w:r>
      <w:r w:rsidR="00791681">
        <w:t xml:space="preserve">has </w:t>
      </w:r>
      <w:r w:rsidR="009F5E4C">
        <w:t>effectively</w:t>
      </w:r>
      <w:r w:rsidR="001E2FDE">
        <w:t xml:space="preserve"> exacerbate</w:t>
      </w:r>
      <w:r w:rsidR="00791681">
        <w:t xml:space="preserve">d </w:t>
      </w:r>
      <w:r w:rsidR="001E2FDE">
        <w:t xml:space="preserve">the trade-offs and </w:t>
      </w:r>
      <w:r w:rsidR="00F12D0E">
        <w:t xml:space="preserve">made salient the </w:t>
      </w:r>
      <w:r w:rsidR="001E2FDE">
        <w:t xml:space="preserve">challenges </w:t>
      </w:r>
      <w:r w:rsidR="009B38D4">
        <w:t>of</w:t>
      </w:r>
      <w:r w:rsidR="001E2FDE">
        <w:t xml:space="preserve"> governing in a tightly connected world.</w:t>
      </w:r>
      <w:r w:rsidR="008B0CBF">
        <w:t xml:space="preserve"> </w:t>
      </w:r>
      <w:r w:rsidR="00791681">
        <w:t xml:space="preserve">The global pandemic </w:t>
      </w:r>
      <w:r w:rsidR="00C32FDC">
        <w:t xml:space="preserve">therefore provides a useful lens to </w:t>
      </w:r>
      <w:r w:rsidR="0096044C">
        <w:t>reveal</w:t>
      </w:r>
      <w:r w:rsidR="00C32FDC">
        <w:t xml:space="preserve"> how we should be studying, understanding, and engaging with the politics of globalization going forward.</w:t>
      </w:r>
      <w:r w:rsidR="00A54728">
        <w:t xml:space="preserve"> This agenda will require scholars to more deeply integrate issues of power and identity into their analysis of global markets, while also recognizing the ways in which globalization has transformed political authority.</w:t>
      </w:r>
      <w:r w:rsidR="006F1227">
        <w:t xml:space="preserve"> </w:t>
      </w:r>
    </w:p>
    <w:p w14:paraId="168AF90B" w14:textId="6C80DA62" w:rsidR="00ED1819" w:rsidRDefault="00ED1819" w:rsidP="00EF09F3"/>
    <w:p w14:paraId="7F77D53C" w14:textId="2D58C999" w:rsidR="008471DB" w:rsidRPr="00A54728" w:rsidRDefault="00ED1819">
      <w:r>
        <w:tab/>
      </w:r>
      <w:r w:rsidR="00397A5D">
        <w:t xml:space="preserve">We begin by </w:t>
      </w:r>
      <w:r w:rsidR="00850D50">
        <w:t>noting the limits of much of</w:t>
      </w:r>
      <w:r w:rsidR="009C042C">
        <w:t xml:space="preserve"> the</w:t>
      </w:r>
      <w:r w:rsidR="00850D50">
        <w:t xml:space="preserve"> standard scholarship in international political economy, which emphasizes the distributional impacts of globalization</w:t>
      </w:r>
      <w:r w:rsidR="00AA6A7D">
        <w:t xml:space="preserve"> </w:t>
      </w:r>
      <w:r w:rsidR="00850D50">
        <w:t xml:space="preserve">and </w:t>
      </w:r>
      <w:r w:rsidR="00AA6A7D">
        <w:t xml:space="preserve">the </w:t>
      </w:r>
      <w:r w:rsidR="00850D50">
        <w:t xml:space="preserve">sources of policies of openness. We </w:t>
      </w:r>
      <w:r w:rsidR="00757D4F">
        <w:t xml:space="preserve">draw on emerging work to </w:t>
      </w:r>
      <w:r w:rsidR="00397A5D">
        <w:t xml:space="preserve">sketch out an alternative theoretical frame for thinking about the politics of globalization today, </w:t>
      </w:r>
      <w:r w:rsidR="00397A5D" w:rsidRPr="00C708BA">
        <w:t xml:space="preserve">one that </w:t>
      </w:r>
      <w:r w:rsidR="009373FD" w:rsidRPr="00C708BA">
        <w:t>probe</w:t>
      </w:r>
      <w:r w:rsidR="00850D50" w:rsidRPr="002872D4">
        <w:t>s</w:t>
      </w:r>
      <w:r w:rsidR="009373FD" w:rsidRPr="002872D4">
        <w:t xml:space="preserve"> into the ways </w:t>
      </w:r>
      <w:r w:rsidR="00761A13" w:rsidRPr="002872D4">
        <w:t>economic interdependence</w:t>
      </w:r>
      <w:r w:rsidR="009373FD" w:rsidRPr="00AC2A30">
        <w:t xml:space="preserve"> is reshaping identities, relocating political authority, and creating new sites </w:t>
      </w:r>
      <w:r w:rsidR="009373FD" w:rsidRPr="004C4A9B">
        <w:t>for contentious politics.</w:t>
      </w:r>
      <w:r w:rsidR="009373FD">
        <w:t xml:space="preserve"> We then turn to assess some of the key policy arenas where the transformative effects of globalization are being felt, highlighting in particularly how </w:t>
      </w:r>
      <w:r w:rsidR="00BC2126">
        <w:t>COVID</w:t>
      </w:r>
      <w:r w:rsidR="009373FD">
        <w:t xml:space="preserve">-19 has made them even more visible. In so doing, we </w:t>
      </w:r>
      <w:r w:rsidR="00AA6A7D">
        <w:t xml:space="preserve">suggest a </w:t>
      </w:r>
      <w:r>
        <w:t xml:space="preserve">roadmap to a post-pandemic research agenda for </w:t>
      </w:r>
      <w:r w:rsidR="003D4241">
        <w:t xml:space="preserve">global markets </w:t>
      </w:r>
      <w:r>
        <w:t>that more fully captures these tran</w:t>
      </w:r>
      <w:r w:rsidR="00D4351B">
        <w:t>s</w:t>
      </w:r>
      <w:r>
        <w:t>formations and their implications for world politics.</w:t>
      </w:r>
      <w:r w:rsidR="00353022">
        <w:rPr>
          <w:rStyle w:val="FootnoteReference"/>
        </w:rPr>
        <w:footnoteReference w:id="4"/>
      </w:r>
      <w:r w:rsidR="009373FD">
        <w:t xml:space="preserve"> </w:t>
      </w:r>
    </w:p>
    <w:p w14:paraId="1573D4C3" w14:textId="17B5EF92" w:rsidR="008633E4" w:rsidRDefault="008633E4"/>
    <w:p w14:paraId="1E595C70" w14:textId="11D1BC80" w:rsidR="00231C31" w:rsidRPr="0078617D" w:rsidRDefault="00BF7C82" w:rsidP="00231C31">
      <w:pPr>
        <w:rPr>
          <w:bCs/>
        </w:rPr>
      </w:pPr>
      <w:r>
        <w:rPr>
          <w:bCs/>
        </w:rPr>
        <w:t>//h1//</w:t>
      </w:r>
      <w:r w:rsidR="00231C31" w:rsidRPr="0078617D">
        <w:rPr>
          <w:bCs/>
        </w:rPr>
        <w:t>Everything Changed but We Weren’t Looking</w:t>
      </w:r>
    </w:p>
    <w:p w14:paraId="4985F0C6" w14:textId="77777777" w:rsidR="00D36881" w:rsidRPr="00896090" w:rsidRDefault="00D36881" w:rsidP="00231C31">
      <w:pPr>
        <w:rPr>
          <w:b/>
        </w:rPr>
      </w:pPr>
    </w:p>
    <w:p w14:paraId="4C6CD7D2" w14:textId="637F2B64" w:rsidR="00D67186" w:rsidRPr="00896090" w:rsidRDefault="00BF7C82" w:rsidP="00231C31">
      <w:r>
        <w:rPr>
          <w:b/>
        </w:rPr>
        <w:t>//tx//</w:t>
      </w:r>
      <w:r w:rsidR="00D67186" w:rsidRPr="00896090">
        <w:t>The debate on the post-</w:t>
      </w:r>
      <w:r w:rsidR="00BC2126">
        <w:t>COVID</w:t>
      </w:r>
      <w:r w:rsidR="00D67186" w:rsidRPr="00896090">
        <w:t xml:space="preserve"> world tends to gravitate to one of two poles. For some, the pandemic is a crisis that will reshuffle the decks, producing a fundamental reordering of global </w:t>
      </w:r>
      <w:r w:rsidR="00D67186" w:rsidRPr="00896090">
        <w:lastRenderedPageBreak/>
        <w:t>politics.</w:t>
      </w:r>
      <w:r w:rsidR="00D54C7F" w:rsidRPr="00F511F7">
        <w:rPr>
          <w:rStyle w:val="FootnoteReference"/>
        </w:rPr>
        <w:footnoteReference w:id="5"/>
      </w:r>
      <w:r w:rsidR="00D67186" w:rsidRPr="00896090">
        <w:t xml:space="preserve"> For others, the basic principles of the international order are likely to remain much the same, underscoring the importance of the emerging bipolar system between the US and China.</w:t>
      </w:r>
      <w:r w:rsidR="00D54C7F" w:rsidRPr="00F511F7">
        <w:rPr>
          <w:rStyle w:val="FootnoteReference"/>
        </w:rPr>
        <w:footnoteReference w:id="6"/>
      </w:r>
      <w:r w:rsidR="00D67186" w:rsidRPr="00896090">
        <w:t xml:space="preserve"> We find both narratives dissatisfying</w:t>
      </w:r>
      <w:r>
        <w:t>,</w:t>
      </w:r>
      <w:r w:rsidR="00D67186" w:rsidRPr="00896090">
        <w:t xml:space="preserve"> as the former overinterprets the causal role of the pandemic itself, while the la</w:t>
      </w:r>
      <w:r w:rsidR="00FF12BF">
        <w:t>t</w:t>
      </w:r>
      <w:r w:rsidR="00D67186" w:rsidRPr="00896090">
        <w:t xml:space="preserve">ter underappreciates the critical ways in which global politics </w:t>
      </w:r>
      <w:r w:rsidR="00F2192E" w:rsidRPr="00896090">
        <w:t xml:space="preserve">has </w:t>
      </w:r>
      <w:r w:rsidR="00AA6A7D">
        <w:t xml:space="preserve">been transformed </w:t>
      </w:r>
      <w:r w:rsidR="00D67186" w:rsidRPr="00896090">
        <w:t xml:space="preserve">from the </w:t>
      </w:r>
      <w:r w:rsidR="000F05AC">
        <w:t xml:space="preserve">highly </w:t>
      </w:r>
      <w:r w:rsidR="00D67186" w:rsidRPr="00896090">
        <w:t xml:space="preserve">state-centered system of the Cold War. </w:t>
      </w:r>
    </w:p>
    <w:p w14:paraId="0B6AD321" w14:textId="06CC9DAB" w:rsidR="00955B11" w:rsidRDefault="00231C31" w:rsidP="00AA6A7D">
      <w:r w:rsidRPr="00896090">
        <w:tab/>
      </w:r>
    </w:p>
    <w:p w14:paraId="0E002A63" w14:textId="0C953F79" w:rsidR="006B32B4" w:rsidRDefault="00BB56E7" w:rsidP="00955B11">
      <w:pPr>
        <w:ind w:firstLine="720"/>
      </w:pPr>
      <w:r>
        <w:t xml:space="preserve">Unfortunately, standard international political economy accounts have left us with relatively few tools to </w:t>
      </w:r>
      <w:r w:rsidR="001C3AA3">
        <w:t>grapple with</w:t>
      </w:r>
      <w:r>
        <w:t xml:space="preserve"> such dynamics.</w:t>
      </w:r>
      <w:r w:rsidR="008206E9" w:rsidRPr="00F511F7">
        <w:rPr>
          <w:rStyle w:val="FootnoteReference"/>
        </w:rPr>
        <w:footnoteReference w:id="7"/>
      </w:r>
      <w:r>
        <w:t xml:space="preserve"> The </w:t>
      </w:r>
      <w:r w:rsidR="00955B11">
        <w:t>domina</w:t>
      </w:r>
      <w:r w:rsidR="000F05AC">
        <w:t>nt</w:t>
      </w:r>
      <w:r>
        <w:t xml:space="preserve"> approach used to understand </w:t>
      </w:r>
      <w:r w:rsidR="00955B11">
        <w:t>the early years of deepening globalizatio</w:t>
      </w:r>
      <w:r>
        <w:t xml:space="preserve">n </w:t>
      </w:r>
      <w:r w:rsidR="00955B11">
        <w:t>dr</w:t>
      </w:r>
      <w:r>
        <w:t>e</w:t>
      </w:r>
      <w:r w:rsidR="00955B11">
        <w:t xml:space="preserve">w </w:t>
      </w:r>
      <w:r w:rsidR="00BF7C82">
        <w:t xml:space="preserve">largely </w:t>
      </w:r>
      <w:r w:rsidR="00955B11">
        <w:t>on neoclassical, mainstream economics for a depiction of how markets work.</w:t>
      </w:r>
      <w:r w:rsidR="00FF12BF" w:rsidRPr="00F511F7">
        <w:rPr>
          <w:rStyle w:val="FootnoteReference"/>
        </w:rPr>
        <w:footnoteReference w:id="8"/>
      </w:r>
      <w:r w:rsidR="00955B11">
        <w:t xml:space="preserve"> </w:t>
      </w:r>
      <w:r w:rsidR="00BF7C82">
        <w:t>Importantly, e</w:t>
      </w:r>
      <w:r>
        <w:t>conomic openness reshuffled the distributional consequences for economic sectors</w:t>
      </w:r>
      <w:r w:rsidR="000F4870">
        <w:t>, firms,</w:t>
      </w:r>
      <w:r>
        <w:t xml:space="preserve"> or class groups</w:t>
      </w:r>
      <w:r w:rsidR="000F4870">
        <w:t>,</w:t>
      </w:r>
      <w:r>
        <w:t xml:space="preserve"> but </w:t>
      </w:r>
      <w:r w:rsidR="00BF7C82">
        <w:t xml:space="preserve">it </w:t>
      </w:r>
      <w:r>
        <w:t xml:space="preserve">hardly transformed </w:t>
      </w:r>
      <w:r w:rsidR="000F4870">
        <w:t>their political identities</w:t>
      </w:r>
      <w:r w:rsidR="002B3A77">
        <w:t xml:space="preserve"> and perceived interests</w:t>
      </w:r>
      <w:r>
        <w:t xml:space="preserve">. </w:t>
      </w:r>
    </w:p>
    <w:p w14:paraId="7BBD350F" w14:textId="77777777" w:rsidR="006B32B4" w:rsidRDefault="006B32B4" w:rsidP="00955B11">
      <w:pPr>
        <w:ind w:firstLine="720"/>
      </w:pPr>
    </w:p>
    <w:p w14:paraId="4B4C8E87" w14:textId="54B0AD7E" w:rsidR="00FF12BF" w:rsidRDefault="00F83C5D" w:rsidP="00955B11">
      <w:pPr>
        <w:ind w:firstLine="720"/>
      </w:pPr>
      <w:r w:rsidRPr="00896090">
        <w:t xml:space="preserve">Early theoretical moves favoring </w:t>
      </w:r>
      <w:r w:rsidR="00FF12BF">
        <w:t xml:space="preserve">this </w:t>
      </w:r>
      <w:r w:rsidRPr="00896090">
        <w:t>neoliberal-informed rationalist approach</w:t>
      </w:r>
      <w:r w:rsidR="00FF12BF">
        <w:t xml:space="preserve">, in combination with the assumption that domestic and international politics were distinct and separate, </w:t>
      </w:r>
      <w:r w:rsidRPr="00896090">
        <w:t>focus</w:t>
      </w:r>
      <w:r w:rsidR="00FF12BF">
        <w:t>ed</w:t>
      </w:r>
      <w:r w:rsidRPr="00896090">
        <w:t xml:space="preserve"> the field on a narrow set of questions concerning the political conditions that favor or oppose openness. Empirically, this work tended to privilege conventional trade in physical goods. </w:t>
      </w:r>
      <w:r w:rsidR="00FF12BF">
        <w:t>Most s</w:t>
      </w:r>
      <w:r w:rsidR="00CB3520" w:rsidRPr="00896090">
        <w:t>tudies attempted to understand why countries would liberalize their markets to outsider trade and finance and relatedly how international institutions like the World Trade Organization or Bilateral Investment Treaties could facilitate such efforts.</w:t>
      </w:r>
      <w:r w:rsidR="00BE726D" w:rsidRPr="00F511F7">
        <w:rPr>
          <w:rStyle w:val="FootnoteReference"/>
        </w:rPr>
        <w:footnoteReference w:id="9"/>
      </w:r>
      <w:r w:rsidR="00CB3520" w:rsidRPr="00896090">
        <w:t xml:space="preserve"> </w:t>
      </w:r>
      <w:r w:rsidR="00BB56E7">
        <w:t>Substantively</w:t>
      </w:r>
      <w:r w:rsidR="00BB56E7" w:rsidRPr="00896090">
        <w:t xml:space="preserve">, </w:t>
      </w:r>
      <w:r w:rsidR="00BF7C82">
        <w:t>this approach</w:t>
      </w:r>
      <w:r w:rsidR="00BB56E7" w:rsidRPr="00896090">
        <w:t xml:space="preserve"> generated a number of important blind spots as to the consequences of openness, particularly as </w:t>
      </w:r>
      <w:r w:rsidR="00800B5A">
        <w:t>globalization</w:t>
      </w:r>
      <w:r w:rsidR="00BB56E7" w:rsidRPr="00896090">
        <w:t xml:space="preserve"> moved beyond containerships and accelerated through global data, finance, supply chains</w:t>
      </w:r>
      <w:r w:rsidR="00761A13">
        <w:t xml:space="preserve">, and migration (including </w:t>
      </w:r>
      <w:r w:rsidR="002B3A77">
        <w:t xml:space="preserve">viral migration of </w:t>
      </w:r>
      <w:r w:rsidR="00761A13">
        <w:t>pandemics)</w:t>
      </w:r>
      <w:r w:rsidR="00BB56E7" w:rsidRPr="00896090">
        <w:t>.</w:t>
      </w:r>
      <w:r w:rsidR="00800B5A">
        <w:t xml:space="preserve"> </w:t>
      </w:r>
    </w:p>
    <w:p w14:paraId="75672E68" w14:textId="77777777" w:rsidR="00FF12BF" w:rsidRDefault="00FF12BF" w:rsidP="00955B11">
      <w:pPr>
        <w:ind w:firstLine="720"/>
      </w:pPr>
    </w:p>
    <w:p w14:paraId="4B809E8B" w14:textId="63AED02A" w:rsidR="00CB3520" w:rsidRPr="00896090" w:rsidRDefault="006B32B4" w:rsidP="006B32B4">
      <w:pPr>
        <w:ind w:firstLine="720"/>
      </w:pPr>
      <w:r>
        <w:t>I</w:t>
      </w:r>
      <w:r w:rsidR="00CB3520" w:rsidRPr="00896090">
        <w:t xml:space="preserve">n the face of the Global Financial Crisis and the rise of populist parties, </w:t>
      </w:r>
      <w:r w:rsidR="00B65115">
        <w:t xml:space="preserve">many scholars have </w:t>
      </w:r>
      <w:r w:rsidR="00CB3520" w:rsidRPr="00896090">
        <w:t xml:space="preserve">shifted </w:t>
      </w:r>
      <w:r w:rsidR="00B65115">
        <w:t>their</w:t>
      </w:r>
      <w:r w:rsidR="00CB3520" w:rsidRPr="00896090">
        <w:t xml:space="preserve"> attention to the sources of backlash and drivers of potential closure.</w:t>
      </w:r>
      <w:r w:rsidR="001B6012" w:rsidRPr="00F511F7">
        <w:rPr>
          <w:rStyle w:val="FootnoteReference"/>
        </w:rPr>
        <w:footnoteReference w:id="10"/>
      </w:r>
      <w:r w:rsidR="00E46E33">
        <w:t xml:space="preserve"> </w:t>
      </w:r>
      <w:r w:rsidR="00441BD7">
        <w:t>Once again</w:t>
      </w:r>
      <w:r w:rsidR="00CB3520" w:rsidRPr="00896090">
        <w:t xml:space="preserve">, the underlying assumption behind much of this </w:t>
      </w:r>
      <w:r w:rsidR="00BB56E7">
        <w:t>work</w:t>
      </w:r>
      <w:r w:rsidR="00CB3520" w:rsidRPr="00896090">
        <w:t xml:space="preserve"> is that globalization generates distribution consequences among the material winners and losers of economic openness and that international institutions may be well positioned to solve resulting cooperation problems. Empirically, then, this research agenda focused on </w:t>
      </w:r>
      <w:r w:rsidR="00DF6ED2" w:rsidRPr="00896090">
        <w:t xml:space="preserve">a </w:t>
      </w:r>
      <w:r w:rsidR="001B6012" w:rsidRPr="00896090">
        <w:t>specific</w:t>
      </w:r>
      <w:r w:rsidR="00DF6ED2" w:rsidRPr="00896090">
        <w:t xml:space="preserve"> </w:t>
      </w:r>
      <w:r w:rsidR="001B6012" w:rsidRPr="00896090">
        <w:t>set</w:t>
      </w:r>
      <w:r w:rsidR="00DF6ED2" w:rsidRPr="00896090">
        <w:t xml:space="preserve"> of questions such as </w:t>
      </w:r>
      <w:r w:rsidR="00CB3520" w:rsidRPr="00896090">
        <w:t xml:space="preserve">measures of relative openness </w:t>
      </w:r>
      <w:r w:rsidR="00BF7C82">
        <w:t>(</w:t>
      </w:r>
      <w:r w:rsidR="00CB3520" w:rsidRPr="00896090">
        <w:t>tariff rates, levels of FDI, or gravity models of trade</w:t>
      </w:r>
      <w:r w:rsidR="00BF7C82">
        <w:t>)</w:t>
      </w:r>
      <w:r w:rsidR="00CB3520" w:rsidRPr="00896090">
        <w:t xml:space="preserve"> as well as indicators of cooperation </w:t>
      </w:r>
      <w:r w:rsidR="004303F2">
        <w:t>(</w:t>
      </w:r>
      <w:r w:rsidR="00CB3520" w:rsidRPr="00896090">
        <w:t xml:space="preserve">dispute settlement mechanisms, participation in international organizations, </w:t>
      </w:r>
      <w:r w:rsidR="004303F2">
        <w:t xml:space="preserve">or </w:t>
      </w:r>
      <w:r w:rsidR="00CB3520" w:rsidRPr="00896090">
        <w:t>signing BITs</w:t>
      </w:r>
      <w:r w:rsidR="004303F2">
        <w:t>)</w:t>
      </w:r>
      <w:r w:rsidR="00CB3520" w:rsidRPr="00896090">
        <w:t>.</w:t>
      </w:r>
      <w:r w:rsidR="001B6012" w:rsidRPr="00F511F7">
        <w:rPr>
          <w:rStyle w:val="FootnoteReference"/>
        </w:rPr>
        <w:footnoteReference w:id="11"/>
      </w:r>
    </w:p>
    <w:p w14:paraId="4D8E536E" w14:textId="39CF187C" w:rsidR="00DF6ED2" w:rsidRDefault="00DF6ED2" w:rsidP="00231C31"/>
    <w:p w14:paraId="3EA738BE" w14:textId="1AC4A48A" w:rsidR="00C91943" w:rsidRDefault="00FF12BF" w:rsidP="00BB56E7">
      <w:r>
        <w:tab/>
      </w:r>
      <w:r w:rsidR="00BB56E7">
        <w:t>Theoretically</w:t>
      </w:r>
      <w:r>
        <w:t xml:space="preserve">, scholars </w:t>
      </w:r>
      <w:r w:rsidR="00441BD7">
        <w:t xml:space="preserve">have therefore </w:t>
      </w:r>
      <w:r>
        <w:t>evade</w:t>
      </w:r>
      <w:r w:rsidR="00441BD7">
        <w:t>d</w:t>
      </w:r>
      <w:r>
        <w:t xml:space="preserve"> what is one the most interesting and consequential implications of the nature of globalization toda</w:t>
      </w:r>
      <w:r w:rsidR="00B87745">
        <w:t>y</w:t>
      </w:r>
      <w:r>
        <w:t xml:space="preserve">: </w:t>
      </w:r>
      <w:r w:rsidR="004303F2">
        <w:t>t</w:t>
      </w:r>
      <w:r>
        <w:t xml:space="preserve">he role of power and culture </w:t>
      </w:r>
      <w:r w:rsidR="00B722CC">
        <w:t xml:space="preserve">and </w:t>
      </w:r>
      <w:r w:rsidR="00B722CC">
        <w:lastRenderedPageBreak/>
        <w:t>the institutionalization of transnational political authority in both formal and everyday ways</w:t>
      </w:r>
      <w:r>
        <w:t xml:space="preserve">. </w:t>
      </w:r>
      <w:r w:rsidR="001C3AA3">
        <w:t xml:space="preserve">In a review of international political economy </w:t>
      </w:r>
      <w:r w:rsidR="00B722CC">
        <w:t xml:space="preserve">work, </w:t>
      </w:r>
      <w:r w:rsidR="00B722CC" w:rsidRPr="00896090">
        <w:t>Robert Keohane concludes, “I would urge scholars now active in the IPE field to spend more of their time pondering big questions about change, and asking not what the best existing research tells us about them, but what interpretive leaps may be necessary to point the way to more profound and relevant scholarship.”</w:t>
      </w:r>
      <w:r w:rsidR="00B722CC" w:rsidRPr="00F511F7">
        <w:rPr>
          <w:rStyle w:val="FootnoteReference"/>
        </w:rPr>
        <w:footnoteReference w:id="12"/>
      </w:r>
      <w:r w:rsidR="00B722CC" w:rsidRPr="00896090">
        <w:t xml:space="preserve"> </w:t>
      </w:r>
      <w:r w:rsidR="00402F11">
        <w:t xml:space="preserve">Fortunately, there is plenty of </w:t>
      </w:r>
      <w:r w:rsidR="00441BD7">
        <w:t xml:space="preserve">promising </w:t>
      </w:r>
      <w:r w:rsidR="00402F11">
        <w:t>work across political science and other disciplines that can help us take that leap.</w:t>
      </w:r>
    </w:p>
    <w:p w14:paraId="37E27040" w14:textId="77777777" w:rsidR="007C2ED3" w:rsidRDefault="007C2ED3" w:rsidP="005477CE">
      <w:pPr>
        <w:rPr>
          <w:b/>
        </w:rPr>
      </w:pPr>
    </w:p>
    <w:p w14:paraId="4935FB88" w14:textId="3E7622C5" w:rsidR="005477CE" w:rsidRPr="006533F1" w:rsidRDefault="004303F2" w:rsidP="005477CE">
      <w:pPr>
        <w:rPr>
          <w:bCs/>
        </w:rPr>
      </w:pPr>
      <w:r>
        <w:rPr>
          <w:bCs/>
        </w:rPr>
        <w:t>//h1//</w:t>
      </w:r>
      <w:r w:rsidR="005477CE" w:rsidRPr="006533F1">
        <w:rPr>
          <w:bCs/>
        </w:rPr>
        <w:t>Reimagi</w:t>
      </w:r>
      <w:r w:rsidR="00446027" w:rsidRPr="006533F1">
        <w:rPr>
          <w:bCs/>
        </w:rPr>
        <w:t>ni</w:t>
      </w:r>
      <w:r w:rsidR="005477CE" w:rsidRPr="006533F1">
        <w:rPr>
          <w:bCs/>
        </w:rPr>
        <w:t xml:space="preserve">ng </w:t>
      </w:r>
      <w:r w:rsidR="002019D4" w:rsidRPr="006533F1">
        <w:rPr>
          <w:bCs/>
        </w:rPr>
        <w:t>Identity</w:t>
      </w:r>
      <w:r w:rsidR="005477CE" w:rsidRPr="006533F1">
        <w:rPr>
          <w:bCs/>
        </w:rPr>
        <w:t xml:space="preserve"> &amp; Authority</w:t>
      </w:r>
      <w:r w:rsidR="002019D4" w:rsidRPr="006533F1">
        <w:rPr>
          <w:bCs/>
        </w:rPr>
        <w:t xml:space="preserve"> in </w:t>
      </w:r>
      <w:r w:rsidR="0003583C" w:rsidRPr="006533F1">
        <w:rPr>
          <w:bCs/>
        </w:rPr>
        <w:t xml:space="preserve">Global </w:t>
      </w:r>
      <w:r w:rsidR="002019D4" w:rsidRPr="006533F1">
        <w:rPr>
          <w:bCs/>
        </w:rPr>
        <w:t>Markets</w:t>
      </w:r>
    </w:p>
    <w:p w14:paraId="36FF69F2" w14:textId="77777777" w:rsidR="005477CE" w:rsidRPr="00896090" w:rsidRDefault="005477CE" w:rsidP="005477CE"/>
    <w:p w14:paraId="356D8980" w14:textId="2779C961" w:rsidR="000559C1" w:rsidRDefault="004303F2" w:rsidP="000559C1">
      <w:r>
        <w:t>//tx//</w:t>
      </w:r>
      <w:r w:rsidR="00E46E33">
        <w:t>Our overall contention is that g</w:t>
      </w:r>
      <w:r w:rsidR="005477CE">
        <w:t>lobalization</w:t>
      </w:r>
      <w:r w:rsidR="00B63A9B">
        <w:t>//--//</w:t>
      </w:r>
      <w:r w:rsidR="00972100">
        <w:t xml:space="preserve">the interpenetration of </w:t>
      </w:r>
      <w:r w:rsidR="00BE26E9">
        <w:t>markets across national borders</w:t>
      </w:r>
      <w:r w:rsidR="00B63A9B">
        <w:t>//--//</w:t>
      </w:r>
      <w:r w:rsidR="005477CE">
        <w:t xml:space="preserve">is transforming politics </w:t>
      </w:r>
      <w:r w:rsidR="00BE26E9">
        <w:t xml:space="preserve">in the twenty-first century in ways </w:t>
      </w:r>
      <w:r w:rsidR="006F1227">
        <w:t xml:space="preserve">drawn in sharp relief </w:t>
      </w:r>
      <w:r w:rsidR="00BE26E9">
        <w:t xml:space="preserve">by the coronavirus pandemic. </w:t>
      </w:r>
      <w:r w:rsidR="000559C1">
        <w:t xml:space="preserve">The pandemic is fundamentally a product of globalization, as it </w:t>
      </w:r>
      <w:r w:rsidR="009A1FD5">
        <w:t>was</w:t>
      </w:r>
      <w:r w:rsidR="000559C1">
        <w:t xml:space="preserve"> carried from country to country on the backs of global </w:t>
      </w:r>
      <w:r w:rsidR="00E17B77">
        <w:t>transport</w:t>
      </w:r>
      <w:r w:rsidR="000559C1">
        <w:t xml:space="preserve">, migration, and business. But more fundamentally, the impact and response of the pandemic is being filtered by long-term changes sparked by globalization in terms of </w:t>
      </w:r>
      <w:r w:rsidR="00E36700">
        <w:t xml:space="preserve">what is viewed as contentious and where political contention can </w:t>
      </w:r>
      <w:r w:rsidR="009A1FD5">
        <w:t>play out</w:t>
      </w:r>
      <w:r w:rsidR="00E36700">
        <w:t>.</w:t>
      </w:r>
    </w:p>
    <w:p w14:paraId="3F9C4E12" w14:textId="77777777" w:rsidR="000559C1" w:rsidRDefault="000559C1" w:rsidP="000559C1"/>
    <w:p w14:paraId="3F92591F" w14:textId="2A7B371D" w:rsidR="005477CE" w:rsidRPr="00896090" w:rsidRDefault="00CA0B10" w:rsidP="009A1FD5">
      <w:pPr>
        <w:ind w:firstLine="720"/>
      </w:pPr>
      <w:r>
        <w:t>Below, w</w:t>
      </w:r>
      <w:r w:rsidR="000559C1">
        <w:t>e briefly map an account of globalization</w:t>
      </w:r>
      <w:r w:rsidR="005D32D9">
        <w:t xml:space="preserve"> that focuses</w:t>
      </w:r>
      <w:r w:rsidR="000559C1">
        <w:t xml:space="preserve"> on its transformation of </w:t>
      </w:r>
      <w:r w:rsidR="0056526B">
        <w:t>identity and authority</w:t>
      </w:r>
      <w:r w:rsidR="000559C1">
        <w:t xml:space="preserve">, before demonstrating </w:t>
      </w:r>
      <w:r>
        <w:t>the</w:t>
      </w:r>
      <w:r w:rsidR="000559C1">
        <w:t xml:space="preserve"> potential </w:t>
      </w:r>
      <w:r>
        <w:t>of such an account to understand the</w:t>
      </w:r>
      <w:r w:rsidR="000559C1">
        <w:t xml:space="preserve"> post-pandemic political economy. Our account rests on two key assumptions. </w:t>
      </w:r>
      <w:r w:rsidR="005477CE">
        <w:t>First,</w:t>
      </w:r>
      <w:r w:rsidR="003D4F08">
        <w:t xml:space="preserve"> we highlight how </w:t>
      </w:r>
      <w:r w:rsidR="005477CE">
        <w:t xml:space="preserve">global markets </w:t>
      </w:r>
      <w:r w:rsidR="003D4F08">
        <w:t xml:space="preserve">are </w:t>
      </w:r>
      <w:r w:rsidR="009E44B6">
        <w:t>constituted</w:t>
      </w:r>
      <w:r w:rsidR="003D4F08">
        <w:t xml:space="preserve"> </w:t>
      </w:r>
      <w:r w:rsidR="005477CE" w:rsidRPr="00896090">
        <w:t>by people with particular sets of intersecting identities</w:t>
      </w:r>
      <w:r w:rsidR="00E70613">
        <w:t xml:space="preserve"> that are </w:t>
      </w:r>
      <w:r w:rsidR="005477CE" w:rsidRPr="00896090">
        <w:t>shaped by social relations</w:t>
      </w:r>
      <w:r w:rsidR="005477CE">
        <w:t xml:space="preserve"> and always refracted through power</w:t>
      </w:r>
      <w:r w:rsidR="009E44B6">
        <w:t xml:space="preserve">. </w:t>
      </w:r>
      <w:r w:rsidR="00C91265">
        <w:t>D</w:t>
      </w:r>
      <w:r w:rsidR="009E44B6">
        <w:t xml:space="preserve">eepening globalization has </w:t>
      </w:r>
      <w:r w:rsidR="00761A13">
        <w:t xml:space="preserve">altered </w:t>
      </w:r>
      <w:r w:rsidR="009E44B6">
        <w:t>and transformed those identities in profoundly consequential</w:t>
      </w:r>
      <w:r w:rsidR="006F1227">
        <w:t xml:space="preserve"> </w:t>
      </w:r>
      <w:r w:rsidR="00B63A9B">
        <w:t xml:space="preserve">ways </w:t>
      </w:r>
      <w:r w:rsidR="006F1227">
        <w:t xml:space="preserve">as </w:t>
      </w:r>
      <w:r w:rsidR="00765217">
        <w:t>it</w:t>
      </w:r>
      <w:r w:rsidR="006F1227">
        <w:t xml:space="preserve"> implicate</w:t>
      </w:r>
      <w:r w:rsidR="00765217">
        <w:t>s</w:t>
      </w:r>
      <w:r w:rsidR="006F1227">
        <w:t xml:space="preserve"> </w:t>
      </w:r>
      <w:r w:rsidR="00B96E50">
        <w:t>both what</w:t>
      </w:r>
      <w:r w:rsidR="006F1227">
        <w:t xml:space="preserve"> </w:t>
      </w:r>
      <w:r w:rsidR="00B96E50">
        <w:t>individuals see as important and what they are willing to fight over</w:t>
      </w:r>
      <w:r w:rsidR="009A7A0B">
        <w:t>, even for those with little felt connection to the global economy</w:t>
      </w:r>
      <w:r w:rsidR="005477CE" w:rsidRPr="00896090">
        <w:t xml:space="preserve">. Second, whereas in the past, many assumed that </w:t>
      </w:r>
      <w:r w:rsidR="00B96E50">
        <w:t>such</w:t>
      </w:r>
      <w:r w:rsidR="009E44B6">
        <w:t xml:space="preserve"> contentious politics were firmly anchored around</w:t>
      </w:r>
      <w:r w:rsidR="005477CE">
        <w:t xml:space="preserve"> the </w:t>
      </w:r>
      <w:r w:rsidR="009E44B6">
        <w:t xml:space="preserve">political authority </w:t>
      </w:r>
      <w:r w:rsidR="007E1563">
        <w:t xml:space="preserve">of </w:t>
      </w:r>
      <w:r w:rsidR="00B96E50">
        <w:t xml:space="preserve">the </w:t>
      </w:r>
      <w:r w:rsidR="005477CE">
        <w:t>nation-state</w:t>
      </w:r>
      <w:r w:rsidR="00B63A9B">
        <w:t>//--//</w:t>
      </w:r>
      <w:r w:rsidR="009A7A0B">
        <w:t>as</w:t>
      </w:r>
      <w:r w:rsidR="005477CE" w:rsidRPr="00896090">
        <w:t xml:space="preserve"> the international realm meant state</w:t>
      </w:r>
      <w:r w:rsidR="00A54AED">
        <w:t>-</w:t>
      </w:r>
      <w:r w:rsidR="005477CE" w:rsidRPr="00896090">
        <w:t>to</w:t>
      </w:r>
      <w:r w:rsidR="00A54AED">
        <w:t>-</w:t>
      </w:r>
      <w:r w:rsidR="005477CE" w:rsidRPr="00896090">
        <w:t>state negotiations or technocratic delegation to international organizations</w:t>
      </w:r>
      <w:r w:rsidR="00B63A9B">
        <w:t>//--//</w:t>
      </w:r>
      <w:r w:rsidR="005477CE" w:rsidRPr="00896090">
        <w:t xml:space="preserve">political authority is now </w:t>
      </w:r>
      <w:r w:rsidR="007E1563">
        <w:t>exerted and contested</w:t>
      </w:r>
      <w:r w:rsidR="005477CE" w:rsidRPr="00896090">
        <w:t xml:space="preserve"> from town</w:t>
      </w:r>
      <w:r w:rsidR="00B63A9B">
        <w:t xml:space="preserve"> </w:t>
      </w:r>
      <w:r w:rsidR="005477CE" w:rsidRPr="00896090">
        <w:t>level through state levels, regional levels, national levels, transnational</w:t>
      </w:r>
      <w:r w:rsidR="005477CE">
        <w:t>,</w:t>
      </w:r>
      <w:r w:rsidR="005477CE" w:rsidRPr="00896090">
        <w:t xml:space="preserve"> and supranational levels</w:t>
      </w:r>
      <w:r w:rsidR="00B96E50">
        <w:t xml:space="preserve">. Globalization has simultaneously broken the monopoly of authority held by the </w:t>
      </w:r>
      <w:r w:rsidR="00765217">
        <w:t>nation-</w:t>
      </w:r>
      <w:r w:rsidR="00B96E50">
        <w:t>state and created new opportunity structures for change</w:t>
      </w:r>
      <w:r w:rsidR="009A7A0B">
        <w:t xml:space="preserve"> and sites for contestation</w:t>
      </w:r>
      <w:r w:rsidR="00C91265">
        <w:t>.</w:t>
      </w:r>
      <w:r w:rsidR="00500BF4" w:rsidRPr="00F511F7">
        <w:rPr>
          <w:rStyle w:val="FootnoteReference"/>
        </w:rPr>
        <w:footnoteReference w:id="13"/>
      </w:r>
    </w:p>
    <w:p w14:paraId="6C71D3A6" w14:textId="77777777" w:rsidR="005477CE" w:rsidRPr="00896090" w:rsidRDefault="005477CE" w:rsidP="005477CE"/>
    <w:p w14:paraId="65D17BE4" w14:textId="1FC92234" w:rsidR="005477CE" w:rsidRPr="006533F1" w:rsidRDefault="00B63A9B" w:rsidP="005477CE">
      <w:pPr>
        <w:rPr>
          <w:iCs/>
        </w:rPr>
      </w:pPr>
      <w:r>
        <w:rPr>
          <w:iCs/>
        </w:rPr>
        <w:t>//h2//</w:t>
      </w:r>
      <w:r w:rsidR="00EE7951" w:rsidRPr="006533F1">
        <w:rPr>
          <w:iCs/>
        </w:rPr>
        <w:t xml:space="preserve">Global </w:t>
      </w:r>
      <w:r w:rsidR="005477CE" w:rsidRPr="006533F1">
        <w:rPr>
          <w:iCs/>
        </w:rPr>
        <w:t>Markets</w:t>
      </w:r>
      <w:r w:rsidR="009A1FD5" w:rsidRPr="006533F1">
        <w:rPr>
          <w:iCs/>
        </w:rPr>
        <w:t xml:space="preserve"> and Identity</w:t>
      </w:r>
    </w:p>
    <w:p w14:paraId="308ACBF2" w14:textId="77777777" w:rsidR="005477CE" w:rsidRPr="00896090" w:rsidRDefault="005477CE" w:rsidP="005477CE">
      <w:pPr>
        <w:rPr>
          <w:b/>
        </w:rPr>
      </w:pPr>
    </w:p>
    <w:p w14:paraId="3EE2E68E" w14:textId="7ABA1144" w:rsidR="003208CB" w:rsidRDefault="00B63A9B" w:rsidP="005477CE">
      <w:r>
        <w:t>//tx//</w:t>
      </w:r>
      <w:r w:rsidR="003D4F08">
        <w:t xml:space="preserve">Our </w:t>
      </w:r>
      <w:r w:rsidR="003910B7">
        <w:t xml:space="preserve">theoretical framework </w:t>
      </w:r>
      <w:r w:rsidR="003D4F08">
        <w:t xml:space="preserve">starts with the foundational assumption that markets themselves </w:t>
      </w:r>
      <w:r w:rsidR="005477CE" w:rsidRPr="00896090">
        <w:t>a</w:t>
      </w:r>
      <w:r w:rsidR="00DA73C9">
        <w:t>re</w:t>
      </w:r>
      <w:r w:rsidR="005477CE" w:rsidRPr="00896090">
        <w:t xml:space="preserve"> constructed through the social interactions of human beings.</w:t>
      </w:r>
      <w:r w:rsidR="005477CE" w:rsidRPr="00F511F7">
        <w:rPr>
          <w:rStyle w:val="FootnoteReference"/>
        </w:rPr>
        <w:footnoteReference w:id="14"/>
      </w:r>
      <w:r w:rsidR="005477CE" w:rsidRPr="00896090">
        <w:t xml:space="preserve"> </w:t>
      </w:r>
      <w:r w:rsidR="00D11E0F">
        <w:t xml:space="preserve">These identities always </w:t>
      </w:r>
      <w:r w:rsidR="00F47CD6">
        <w:t xml:space="preserve">structure and are </w:t>
      </w:r>
      <w:r w:rsidR="00D11E0F">
        <w:t>structured by power relations.</w:t>
      </w:r>
      <w:r w:rsidR="00D11E0F" w:rsidRPr="00F511F7">
        <w:rPr>
          <w:rStyle w:val="FootnoteReference"/>
        </w:rPr>
        <w:footnoteReference w:id="15"/>
      </w:r>
      <w:r w:rsidR="00D11E0F">
        <w:t xml:space="preserve">  </w:t>
      </w:r>
      <w:r w:rsidR="005477CE" w:rsidRPr="00896090">
        <w:t>In this constructivist approach, we can’t model, understand</w:t>
      </w:r>
      <w:r w:rsidR="00F47CD6">
        <w:t>,</w:t>
      </w:r>
      <w:r w:rsidR="005477CE" w:rsidRPr="00896090">
        <w:t xml:space="preserve"> or predict how the politics of </w:t>
      </w:r>
      <w:r w:rsidR="009A1FD5">
        <w:t xml:space="preserve">global </w:t>
      </w:r>
      <w:r w:rsidR="005477CE" w:rsidRPr="00896090">
        <w:t xml:space="preserve">markets will unfold unless we first grasp the identities of the actors involved and how those identities generate specific sets of market </w:t>
      </w:r>
      <w:r w:rsidR="005477CE" w:rsidRPr="00896090">
        <w:lastRenderedPageBreak/>
        <w:t>cultures</w:t>
      </w:r>
      <w:r w:rsidR="001D7019">
        <w:t>, meanings, and interests</w:t>
      </w:r>
      <w:r w:rsidR="005477CE" w:rsidRPr="00896090">
        <w:t>.</w:t>
      </w:r>
      <w:r w:rsidR="005477CE" w:rsidRPr="00F511F7">
        <w:rPr>
          <w:rStyle w:val="FootnoteReference"/>
        </w:rPr>
        <w:footnoteReference w:id="16"/>
      </w:r>
      <w:r w:rsidR="005477CE" w:rsidRPr="00896090">
        <w:t xml:space="preserve"> </w:t>
      </w:r>
      <w:r w:rsidR="00E70613">
        <w:t>As Kathleen McNamara has argued, t</w:t>
      </w:r>
      <w:r w:rsidR="00D11E0F">
        <w:t>his approach has transformational potential built in: d</w:t>
      </w:r>
      <w:r w:rsidR="005477CE" w:rsidRPr="00896090">
        <w:t xml:space="preserve">ifferent times and places will have different cultures, which are fundamental to the way we see the world and </w:t>
      </w:r>
      <w:r w:rsidR="00F47CD6">
        <w:t xml:space="preserve">to </w:t>
      </w:r>
      <w:r w:rsidR="005477CE" w:rsidRPr="00896090">
        <w:t>the meanings we ascribe to anything from the value of the dollar to the desirability of free trade.</w:t>
      </w:r>
      <w:r w:rsidR="005477CE" w:rsidRPr="00F511F7">
        <w:rPr>
          <w:rStyle w:val="FootnoteReference"/>
        </w:rPr>
        <w:footnoteReference w:id="17"/>
      </w:r>
      <w:r w:rsidR="005477CE" w:rsidRPr="00896090">
        <w:t xml:space="preserve"> </w:t>
      </w:r>
    </w:p>
    <w:p w14:paraId="02F3B614" w14:textId="77777777" w:rsidR="003208CB" w:rsidRDefault="003208CB" w:rsidP="005477CE"/>
    <w:p w14:paraId="6BC6D7A2" w14:textId="0970C8B5" w:rsidR="005477CE" w:rsidRPr="00896090" w:rsidRDefault="0003583C" w:rsidP="005E3C1D">
      <w:pPr>
        <w:ind w:firstLine="720"/>
      </w:pPr>
      <w:r>
        <w:t>U</w:t>
      </w:r>
      <w:r w:rsidR="00D11E0F">
        <w:t xml:space="preserve">sing this lens allows us to open up our research to </w:t>
      </w:r>
      <w:r w:rsidR="00410765">
        <w:t xml:space="preserve">how globalization creates </w:t>
      </w:r>
      <w:r w:rsidR="00D11E0F">
        <w:t xml:space="preserve">fundamental changes in the outlooks, ideas, and practices of actors as global markets morph and change. </w:t>
      </w:r>
      <w:r w:rsidR="005E3C1D">
        <w:t xml:space="preserve">For decades, national market systems </w:t>
      </w:r>
      <w:r w:rsidR="00821FC2">
        <w:t>produced</w:t>
      </w:r>
      <w:r w:rsidR="005E3C1D">
        <w:t xml:space="preserve"> political debates </w:t>
      </w:r>
      <w:r w:rsidR="00821FC2">
        <w:t xml:space="preserve">anchored on </w:t>
      </w:r>
      <w:r w:rsidR="005E3C1D">
        <w:t>left-right ideological conflicts over levels of redistribution</w:t>
      </w:r>
      <w:r w:rsidR="0098673E">
        <w:t>.</w:t>
      </w:r>
      <w:r w:rsidR="005E3C1D">
        <w:t xml:space="preserve"> As markets have integrated, they have both </w:t>
      </w:r>
      <w:r w:rsidR="00B855C7">
        <w:t xml:space="preserve">transformed </w:t>
      </w:r>
      <w:r w:rsidR="005E3C1D">
        <w:t>these ideological debates and raised new fundamental conflicts over the site of control between states and other political authorities.</w:t>
      </w:r>
      <w:r w:rsidR="0098673E" w:rsidRPr="00F511F7">
        <w:rPr>
          <w:rStyle w:val="FootnoteReference"/>
        </w:rPr>
        <w:footnoteReference w:id="18"/>
      </w:r>
      <w:r w:rsidR="005E3C1D">
        <w:t xml:space="preserve"> </w:t>
      </w:r>
      <w:r w:rsidR="00C903AB">
        <w:t>Standard class conflicts have given way to new cleavages that interact economic conditions with local community identities and positions within global society.</w:t>
      </w:r>
      <w:r w:rsidR="00821FC2" w:rsidRPr="00F511F7">
        <w:rPr>
          <w:rStyle w:val="FootnoteReference"/>
        </w:rPr>
        <w:footnoteReference w:id="19"/>
      </w:r>
      <w:r w:rsidR="00C903AB">
        <w:t xml:space="preserve"> </w:t>
      </w:r>
      <w:r w:rsidR="005E3C1D">
        <w:t xml:space="preserve">The pandemic is the latest of globalization’s shocks </w:t>
      </w:r>
      <w:r w:rsidR="004D3708">
        <w:t xml:space="preserve">to </w:t>
      </w:r>
      <w:r w:rsidR="005E3C1D">
        <w:t>rais</w:t>
      </w:r>
      <w:r w:rsidR="004D3708">
        <w:t>e</w:t>
      </w:r>
      <w:r w:rsidR="005E3C1D">
        <w:t xml:space="preserve"> fundamental questions </w:t>
      </w:r>
      <w:r w:rsidR="006958B8">
        <w:t xml:space="preserve">about </w:t>
      </w:r>
      <w:r w:rsidR="005E3C1D">
        <w:t xml:space="preserve">people’s commitments to global public goods, the moral responsibility to others, as well as </w:t>
      </w:r>
      <w:r w:rsidR="006958B8">
        <w:t xml:space="preserve">about </w:t>
      </w:r>
      <w:r w:rsidR="005E3C1D">
        <w:t xml:space="preserve">the value of </w:t>
      </w:r>
      <w:r w:rsidR="001D7019">
        <w:t xml:space="preserve">liberal </w:t>
      </w:r>
      <w:r w:rsidR="005E3C1D">
        <w:t>market integration.</w:t>
      </w:r>
      <w:r w:rsidR="00500BF4" w:rsidRPr="00F511F7">
        <w:rPr>
          <w:rStyle w:val="FootnoteReference"/>
        </w:rPr>
        <w:footnoteReference w:id="20"/>
      </w:r>
      <w:r w:rsidR="005E3C1D">
        <w:t xml:space="preserve"> </w:t>
      </w:r>
      <w:r w:rsidR="005E3C1D" w:rsidRPr="00896090">
        <w:t xml:space="preserve">Instead of seeing </w:t>
      </w:r>
      <w:r w:rsidR="005E3C1D">
        <w:t>the pandemic</w:t>
      </w:r>
      <w:r w:rsidR="005E3C1D" w:rsidRPr="00896090">
        <w:t xml:space="preserve"> as what economists</w:t>
      </w:r>
      <w:r w:rsidR="005E3C1D">
        <w:t xml:space="preserve"> might</w:t>
      </w:r>
      <w:r w:rsidR="005E3C1D" w:rsidRPr="00896090">
        <w:t xml:space="preserve"> call a “negative externality” of market integration, we need to see it as knit into the reality of markets operating </w:t>
      </w:r>
      <w:r w:rsidR="001D7019">
        <w:t>with</w:t>
      </w:r>
      <w:r w:rsidR="005E3C1D" w:rsidRPr="00896090">
        <w:t>in</w:t>
      </w:r>
      <w:r w:rsidR="001D7019">
        <w:t>,</w:t>
      </w:r>
      <w:r w:rsidR="005E3C1D" w:rsidRPr="00896090">
        <w:t xml:space="preserve"> and driven by</w:t>
      </w:r>
      <w:r w:rsidR="001D7019">
        <w:t>,</w:t>
      </w:r>
      <w:r w:rsidR="005E3C1D" w:rsidRPr="00896090">
        <w:t xml:space="preserve"> social life</w:t>
      </w:r>
      <w:r w:rsidR="005E3C1D">
        <w:t xml:space="preserve">. </w:t>
      </w:r>
      <w:r w:rsidR="002922C7" w:rsidRPr="00896090">
        <w:t xml:space="preserve">The foundation for such a </w:t>
      </w:r>
      <w:r w:rsidR="002922C7">
        <w:t>view</w:t>
      </w:r>
      <w:r w:rsidR="002922C7" w:rsidRPr="00896090">
        <w:t xml:space="preserve"> of markets </w:t>
      </w:r>
      <w:r w:rsidR="00D11E0F">
        <w:t xml:space="preserve">already </w:t>
      </w:r>
      <w:r w:rsidR="002922C7" w:rsidRPr="00896090">
        <w:t xml:space="preserve">exists, </w:t>
      </w:r>
      <w:r w:rsidR="002922C7">
        <w:t xml:space="preserve">even </w:t>
      </w:r>
      <w:r w:rsidR="006958B8">
        <w:t xml:space="preserve">if </w:t>
      </w:r>
      <w:r w:rsidR="002922C7" w:rsidRPr="00896090">
        <w:t>it has not gotten much traction in the mainstream international relations study of IPE.</w:t>
      </w:r>
      <w:r w:rsidR="002922C7" w:rsidRPr="00F511F7">
        <w:rPr>
          <w:rStyle w:val="FootnoteReference"/>
        </w:rPr>
        <w:footnoteReference w:id="21"/>
      </w:r>
    </w:p>
    <w:p w14:paraId="464B5DDC" w14:textId="77777777" w:rsidR="005477CE" w:rsidRPr="00896090" w:rsidRDefault="005477CE" w:rsidP="005477CE"/>
    <w:p w14:paraId="778A5311" w14:textId="5BE3F587" w:rsidR="007B179A" w:rsidRDefault="005477CE" w:rsidP="005477CE">
      <w:r w:rsidRPr="00896090">
        <w:tab/>
        <w:t>A</w:t>
      </w:r>
      <w:r w:rsidR="00D11E0F">
        <w:t xml:space="preserve"> specific </w:t>
      </w:r>
      <w:r w:rsidRPr="00896090">
        <w:t xml:space="preserve">example of how a focus on identity would allow us </w:t>
      </w:r>
      <w:r w:rsidR="001D7019">
        <w:t xml:space="preserve">to </w:t>
      </w:r>
      <w:r w:rsidR="00334694">
        <w:t>better understand the</w:t>
      </w:r>
      <w:r w:rsidR="007A1604">
        <w:t xml:space="preserve"> outbreak</w:t>
      </w:r>
      <w:r w:rsidR="00334694">
        <w:t xml:space="preserve"> of</w:t>
      </w:r>
      <w:r w:rsidR="00500BF4">
        <w:t xml:space="preserve"> and response to</w:t>
      </w:r>
      <w:r w:rsidR="00334694">
        <w:t xml:space="preserve"> </w:t>
      </w:r>
      <w:r>
        <w:t>the pandemic</w:t>
      </w:r>
      <w:r w:rsidRPr="00896090">
        <w:t xml:space="preserve"> can be found in the recent literature on “racial capitalism</w:t>
      </w:r>
      <w:r w:rsidR="00334694">
        <w:t>.</w:t>
      </w:r>
      <w:r w:rsidRPr="00896090">
        <w:t xml:space="preserve">” Nancy Leong describes </w:t>
      </w:r>
      <w:r w:rsidR="00334694">
        <w:t xml:space="preserve">racial capitalism </w:t>
      </w:r>
      <w:r w:rsidRPr="00896090">
        <w:t>as “the process of deriving social and economic value from the racial identity of another person</w:t>
      </w:r>
      <w:r w:rsidR="006958B8">
        <w:t xml:space="preserve"> [that] </w:t>
      </w:r>
      <w:r w:rsidRPr="00896090">
        <w:t>is a longstanding, common, and deeply problematic practice.”</w:t>
      </w:r>
      <w:r w:rsidRPr="00F511F7">
        <w:rPr>
          <w:rStyle w:val="FootnoteReference"/>
        </w:rPr>
        <w:footnoteReference w:id="22"/>
      </w:r>
      <w:r w:rsidRPr="00896090">
        <w:t xml:space="preserve"> There are a host of questions around how </w:t>
      </w:r>
      <w:r w:rsidR="00D11E0F">
        <w:t xml:space="preserve">the changing construction of </w:t>
      </w:r>
      <w:r w:rsidRPr="00896090">
        <w:t>race</w:t>
      </w:r>
      <w:r w:rsidR="00D11E0F">
        <w:t xml:space="preserve"> over time </w:t>
      </w:r>
      <w:r w:rsidR="00EE5DC0">
        <w:t>both causes and is shaped by</w:t>
      </w:r>
      <w:r w:rsidRPr="00896090">
        <w:t xml:space="preserve"> dynamics </w:t>
      </w:r>
      <w:r w:rsidR="00EE5DC0">
        <w:t>in</w:t>
      </w:r>
      <w:r w:rsidRPr="00896090">
        <w:t xml:space="preserve"> the global political economy, but the rational-materialist approach dominating</w:t>
      </w:r>
      <w:r w:rsidR="006958B8">
        <w:t xml:space="preserve"> the</w:t>
      </w:r>
      <w:r w:rsidRPr="00896090">
        <w:t xml:space="preserve"> high status IPE </w:t>
      </w:r>
      <w:r w:rsidR="006958B8">
        <w:t xml:space="preserve">field </w:t>
      </w:r>
      <w:r w:rsidRPr="00896090">
        <w:t xml:space="preserve">has left them </w:t>
      </w:r>
      <w:r w:rsidR="001D7019">
        <w:t xml:space="preserve">largely </w:t>
      </w:r>
      <w:r w:rsidRPr="00896090">
        <w:t>unasked.</w:t>
      </w:r>
      <w:r w:rsidRPr="00F511F7">
        <w:rPr>
          <w:rStyle w:val="FootnoteReference"/>
        </w:rPr>
        <w:footnoteReference w:id="23"/>
      </w:r>
      <w:r w:rsidRPr="00896090">
        <w:t xml:space="preserve"> </w:t>
      </w:r>
      <w:r w:rsidR="00D37B87">
        <w:t>T</w:t>
      </w:r>
      <w:r w:rsidR="00D37B87" w:rsidRPr="00896090">
        <w:t xml:space="preserve">he Trump </w:t>
      </w:r>
      <w:r w:rsidR="006958B8">
        <w:t>a</w:t>
      </w:r>
      <w:r w:rsidR="00D37B87" w:rsidRPr="00896090">
        <w:t xml:space="preserve">dministration’s insistence on labeling </w:t>
      </w:r>
      <w:r w:rsidR="00BC2126">
        <w:t>COVID</w:t>
      </w:r>
      <w:r w:rsidR="00D37B87" w:rsidRPr="00896090">
        <w:t xml:space="preserve">-19 the Wuhan Flu may seem like a simpleton’s tactic to avoid blame, but in demonizing China, the tactic </w:t>
      </w:r>
      <w:r w:rsidR="001D7019">
        <w:t xml:space="preserve">further </w:t>
      </w:r>
      <w:r w:rsidR="00D37B87" w:rsidRPr="00896090">
        <w:t>demonstrates the power of race and racism in international politics</w:t>
      </w:r>
      <w:r w:rsidR="00D37B87">
        <w:t>, and the role such identity construction plays as a political resource</w:t>
      </w:r>
      <w:r w:rsidR="00D37B87" w:rsidRPr="00896090">
        <w:t>.</w:t>
      </w:r>
      <w:r w:rsidR="00AC2A30">
        <w:rPr>
          <w:rStyle w:val="FootnoteReference"/>
        </w:rPr>
        <w:footnoteReference w:id="24"/>
      </w:r>
    </w:p>
    <w:p w14:paraId="25BEE9BF" w14:textId="77777777" w:rsidR="007B179A" w:rsidRDefault="007B179A" w:rsidP="005477CE"/>
    <w:p w14:paraId="3354486D" w14:textId="4BB6CD2B" w:rsidR="00BC2A0D" w:rsidRDefault="006958B8" w:rsidP="00BC2A0D">
      <w:pPr>
        <w:autoSpaceDE w:val="0"/>
        <w:autoSpaceDN w:val="0"/>
        <w:adjustRightInd w:val="0"/>
        <w:ind w:firstLine="720"/>
      </w:pPr>
      <w:r>
        <w:t xml:space="preserve">If </w:t>
      </w:r>
      <w:r w:rsidR="00D07010">
        <w:t xml:space="preserve">we can rebuild our model of markets to </w:t>
      </w:r>
      <w:r w:rsidR="007B179A">
        <w:t xml:space="preserve">make social identities </w:t>
      </w:r>
      <w:r w:rsidR="00BC2A0D">
        <w:t xml:space="preserve">their starting point, </w:t>
      </w:r>
      <w:r w:rsidR="007B179A">
        <w:t xml:space="preserve">we can begin to </w:t>
      </w:r>
      <w:r w:rsidR="00D11E0F">
        <w:t>grapple with h</w:t>
      </w:r>
      <w:r w:rsidR="005477CE" w:rsidRPr="00896090">
        <w:t>ow race matter</w:t>
      </w:r>
      <w:r w:rsidR="00EE5DC0">
        <w:t>s</w:t>
      </w:r>
      <w:r w:rsidR="005477CE" w:rsidRPr="00896090">
        <w:t xml:space="preserve"> for the way that markets have been built historically and function today, and how economic wealth and political power accrues to some states over </w:t>
      </w:r>
      <w:r w:rsidR="005477CE" w:rsidRPr="00896090">
        <w:lastRenderedPageBreak/>
        <w:t>others in the international system</w:t>
      </w:r>
      <w:r w:rsidR="00EE5DC0">
        <w:t>.</w:t>
      </w:r>
      <w:r w:rsidR="006B5E98">
        <w:t xml:space="preserve"> </w:t>
      </w:r>
      <w:r w:rsidR="00BC2A0D" w:rsidRPr="00896090">
        <w:t>While scholars outside mainstream IPE have studied colonialization and empire in ways that do bring race in, we need to put race</w:t>
      </w:r>
      <w:r>
        <w:t>//--//</w:t>
      </w:r>
      <w:r w:rsidR="00BC2A0D" w:rsidRPr="00896090">
        <w:t>and all other salient identities</w:t>
      </w:r>
      <w:r>
        <w:t>//--//</w:t>
      </w:r>
      <w:r w:rsidR="00BC2A0D" w:rsidRPr="00896090">
        <w:t>at the core of our study of IPE to more fully account for the outcomes of power and wealth within a globalized world</w:t>
      </w:r>
      <w:r w:rsidR="00BC2A0D">
        <w:t>. Such an approach could also contribute to understanding the mass mobilization supporting anti-racism protests in the United States around the Black Lives Matter movement</w:t>
      </w:r>
      <w:r>
        <w:t>,</w:t>
      </w:r>
      <w:r w:rsidR="00BC2A0D">
        <w:t xml:space="preserve"> as well as its spontaneous reverberations cross-nationally. </w:t>
      </w:r>
    </w:p>
    <w:p w14:paraId="05EF8D6B" w14:textId="77777777" w:rsidR="00BC2A0D" w:rsidRDefault="00BC2A0D" w:rsidP="00BC2A0D">
      <w:pPr>
        <w:autoSpaceDE w:val="0"/>
        <w:autoSpaceDN w:val="0"/>
        <w:adjustRightInd w:val="0"/>
        <w:ind w:firstLine="720"/>
      </w:pPr>
    </w:p>
    <w:p w14:paraId="013031BF" w14:textId="768ECC4F" w:rsidR="005477CE" w:rsidRPr="00896090" w:rsidRDefault="006B5E98" w:rsidP="00BC2A0D">
      <w:pPr>
        <w:autoSpaceDE w:val="0"/>
        <w:autoSpaceDN w:val="0"/>
        <w:adjustRightInd w:val="0"/>
        <w:ind w:firstLine="720"/>
      </w:pPr>
      <w:r>
        <w:t xml:space="preserve">The fact that racism has been tightly linked to outcomes of the pandemic, as we discuss below, only makes this </w:t>
      </w:r>
      <w:r w:rsidR="00B06D8C">
        <w:t xml:space="preserve">approach </w:t>
      </w:r>
      <w:r>
        <w:t>more vital.</w:t>
      </w:r>
      <w:r w:rsidR="00704446">
        <w:rPr>
          <w:rStyle w:val="FootnoteReference"/>
        </w:rPr>
        <w:footnoteReference w:id="25"/>
      </w:r>
      <w:r>
        <w:t xml:space="preserve"> </w:t>
      </w:r>
      <w:r w:rsidR="00C903AB">
        <w:t>We need research that takes identit</w:t>
      </w:r>
      <w:r w:rsidR="00B06D8C">
        <w:t>y//--//</w:t>
      </w:r>
      <w:r w:rsidR="00D95F5E">
        <w:t>starting with</w:t>
      </w:r>
      <w:r w:rsidR="007B179A">
        <w:t xml:space="preserve"> race</w:t>
      </w:r>
      <w:r w:rsidR="00D95F5E">
        <w:t xml:space="preserve"> but</w:t>
      </w:r>
      <w:r w:rsidR="007B179A">
        <w:t xml:space="preserve"> </w:t>
      </w:r>
      <w:r w:rsidR="00D95F5E">
        <w:t xml:space="preserve">including </w:t>
      </w:r>
      <w:r w:rsidR="007B179A">
        <w:t>gender, ethnicity,</w:t>
      </w:r>
      <w:r w:rsidR="00D95F5E">
        <w:t xml:space="preserve"> or </w:t>
      </w:r>
      <w:r w:rsidR="007B179A">
        <w:t>class</w:t>
      </w:r>
      <w:r w:rsidR="00D95F5E">
        <w:t xml:space="preserve"> identities and beyond</w:t>
      </w:r>
      <w:r w:rsidR="007B179A">
        <w:t>, and the broader cultures th</w:t>
      </w:r>
      <w:r w:rsidR="00D95F5E">
        <w:t>ose</w:t>
      </w:r>
      <w:r w:rsidR="007B179A">
        <w:t xml:space="preserve"> identit</w:t>
      </w:r>
      <w:r w:rsidR="00D95F5E">
        <w:t>ies are</w:t>
      </w:r>
      <w:r w:rsidR="007B179A">
        <w:t xml:space="preserve"> situated in</w:t>
      </w:r>
      <w:r w:rsidR="00B06D8C">
        <w:t>//--//</w:t>
      </w:r>
      <w:r w:rsidR="00C903AB">
        <w:t xml:space="preserve">as a variable in terms of </w:t>
      </w:r>
      <w:r w:rsidR="00B06D8C">
        <w:t xml:space="preserve">both </w:t>
      </w:r>
      <w:r w:rsidR="00C903AB">
        <w:t xml:space="preserve">causes and outcomes </w:t>
      </w:r>
      <w:r w:rsidR="007B179A">
        <w:t>of global markets</w:t>
      </w:r>
      <w:r w:rsidR="00D95F5E">
        <w:t>.  Doing so will allow us to</w:t>
      </w:r>
      <w:r w:rsidR="00C903AB">
        <w:t xml:space="preserve"> </w:t>
      </w:r>
      <w:r w:rsidR="00C903AB" w:rsidRPr="00896090">
        <w:t xml:space="preserve">better capture the reality </w:t>
      </w:r>
      <w:r w:rsidR="007B179A">
        <w:t>of globalization’s transformation potential</w:t>
      </w:r>
      <w:r w:rsidR="005F11E5">
        <w:t xml:space="preserve"> and the types of political conflicts, cleavages, and coalitions that it is generating.</w:t>
      </w:r>
    </w:p>
    <w:p w14:paraId="2C439FC3" w14:textId="51BAD07F" w:rsidR="005477CE" w:rsidRPr="00896090" w:rsidRDefault="005477CE" w:rsidP="005477CE">
      <w:r w:rsidRPr="00896090">
        <w:tab/>
      </w:r>
    </w:p>
    <w:p w14:paraId="00A7F4E9" w14:textId="43BF3B5B" w:rsidR="00FB140B" w:rsidRPr="006533F1" w:rsidRDefault="00F47CD6" w:rsidP="00FB140B">
      <w:pPr>
        <w:rPr>
          <w:iCs/>
        </w:rPr>
      </w:pPr>
      <w:r>
        <w:rPr>
          <w:iCs/>
        </w:rPr>
        <w:t>//h2//</w:t>
      </w:r>
      <w:r w:rsidR="005477CE" w:rsidRPr="006533F1">
        <w:rPr>
          <w:iCs/>
        </w:rPr>
        <w:t>Politic</w:t>
      </w:r>
      <w:r w:rsidR="00EE7951" w:rsidRPr="006533F1">
        <w:rPr>
          <w:iCs/>
        </w:rPr>
        <w:t>al Authority</w:t>
      </w:r>
      <w:r w:rsidR="005477CE" w:rsidRPr="006533F1">
        <w:rPr>
          <w:iCs/>
        </w:rPr>
        <w:t xml:space="preserve"> Below, Above, and Across the Nation </w:t>
      </w:r>
    </w:p>
    <w:p w14:paraId="01ACD386" w14:textId="77777777" w:rsidR="00091EB3" w:rsidRPr="00896090" w:rsidRDefault="00091EB3" w:rsidP="005477CE"/>
    <w:p w14:paraId="4A2671D9" w14:textId="4DF76FC0" w:rsidR="005477CE" w:rsidRDefault="00B06D8C" w:rsidP="005477CE">
      <w:r>
        <w:t>//tx//</w:t>
      </w:r>
      <w:r w:rsidR="004744A1">
        <w:t>Globalization is not only shaping what is being contested but where.</w:t>
      </w:r>
      <w:r w:rsidR="00AF1AE6" w:rsidRPr="00F511F7">
        <w:rPr>
          <w:rStyle w:val="FootnoteReference"/>
        </w:rPr>
        <w:footnoteReference w:id="26"/>
      </w:r>
      <w:r w:rsidR="006D2505">
        <w:t xml:space="preserve"> </w:t>
      </w:r>
      <w:r w:rsidR="00A813EE">
        <w:t>As the</w:t>
      </w:r>
      <w:r w:rsidR="005477CE" w:rsidRPr="00896090">
        <w:t xml:space="preserve"> pandemic has </w:t>
      </w:r>
      <w:r w:rsidR="00F14F38">
        <w:t>demonstrate</w:t>
      </w:r>
      <w:r w:rsidR="00A813EE">
        <w:t>d</w:t>
      </w:r>
      <w:r w:rsidR="00F14F38">
        <w:t xml:space="preserve">, </w:t>
      </w:r>
      <w:r w:rsidR="005477CE" w:rsidRPr="00896090">
        <w:t xml:space="preserve">the scale and level of political authority is becoming ever more fluid, while at the same time dramatically more contested. </w:t>
      </w:r>
      <w:r w:rsidR="00410765">
        <w:t>Pandemic</w:t>
      </w:r>
      <w:r w:rsidR="005477CE" w:rsidRPr="00896090">
        <w:t xml:space="preserve"> politics are deeply contentious, both within national communities</w:t>
      </w:r>
      <w:r>
        <w:t xml:space="preserve">; </w:t>
      </w:r>
      <w:r w:rsidR="005477CE" w:rsidRPr="00896090">
        <w:t>above and across nation-states in new</w:t>
      </w:r>
      <w:r w:rsidR="00410765">
        <w:t>,</w:t>
      </w:r>
      <w:r w:rsidR="005477CE" w:rsidRPr="00896090">
        <w:t xml:space="preserve"> emergent </w:t>
      </w:r>
      <w:r w:rsidR="00410765">
        <w:t xml:space="preserve">sites of authority and </w:t>
      </w:r>
      <w:r w:rsidR="005477CE" w:rsidRPr="00896090">
        <w:t>governance</w:t>
      </w:r>
      <w:r>
        <w:t>;</w:t>
      </w:r>
      <w:r w:rsidR="00365F8B">
        <w:t xml:space="preserve"> and in the fragmentation of previously robust political communities</w:t>
      </w:r>
      <w:r w:rsidR="005477CE" w:rsidRPr="00896090">
        <w:t xml:space="preserve">. We now need to reorient IPE to take account of this politicization and contested authority, to find durable solutions to the current global pandemic and longer term challenges raised </w:t>
      </w:r>
      <w:r w:rsidR="005477CE">
        <w:t>by globalization</w:t>
      </w:r>
      <w:r w:rsidR="005477CE" w:rsidRPr="00896090">
        <w:t>.</w:t>
      </w:r>
    </w:p>
    <w:p w14:paraId="1CD6E0BE" w14:textId="7EFD6D4C" w:rsidR="00A813EE" w:rsidRDefault="00A813EE" w:rsidP="005477CE">
      <w:r>
        <w:tab/>
      </w:r>
    </w:p>
    <w:p w14:paraId="55D08C65" w14:textId="578F51D1" w:rsidR="00A813EE" w:rsidRPr="00896090" w:rsidRDefault="006D2505" w:rsidP="006D2505">
      <w:pPr>
        <w:ind w:firstLine="720"/>
      </w:pPr>
      <w:r>
        <w:t xml:space="preserve">In some cases, these relationships can be understood by using the </w:t>
      </w:r>
      <w:r w:rsidR="00A813EE">
        <w:t>lens of hierarchy studies.</w:t>
      </w:r>
      <w:r w:rsidR="00A813EE" w:rsidRPr="00F511F7">
        <w:rPr>
          <w:rStyle w:val="FootnoteReference"/>
        </w:rPr>
        <w:footnoteReference w:id="27"/>
      </w:r>
      <w:r w:rsidR="00A813EE" w:rsidRPr="00896090">
        <w:t xml:space="preserve"> In this approach, </w:t>
      </w:r>
      <w:r w:rsidR="00B06D8C" w:rsidRPr="00896090">
        <w:t xml:space="preserve">global politics is understood as a hierarchically structured polity </w:t>
      </w:r>
      <w:r w:rsidR="00A813EE" w:rsidRPr="00896090">
        <w:t xml:space="preserve">rather than </w:t>
      </w:r>
      <w:r w:rsidR="00B06D8C">
        <w:t xml:space="preserve">through </w:t>
      </w:r>
      <w:r w:rsidR="00A813EE" w:rsidRPr="00896090">
        <w:t>the canonical view that international relations takes place in a world of anarchy, or lack of legitimate authority above the state. Hierarchies are “any system through which actors are organized into vertical relations of super- and subordination.”</w:t>
      </w:r>
      <w:r w:rsidR="00A813EE" w:rsidRPr="00F511F7">
        <w:rPr>
          <w:rStyle w:val="FootnoteReference"/>
        </w:rPr>
        <w:footnoteReference w:id="28"/>
      </w:r>
      <w:r w:rsidR="00A813EE" w:rsidRPr="00896090">
        <w:t xml:space="preserve"> They are thus inherently political and intrinsically about power, making up systems that stratify, rank, and organize the relations not only among states but also other kinds of actors, and often even </w:t>
      </w:r>
      <w:r w:rsidR="00B06D8C">
        <w:t xml:space="preserve">among </w:t>
      </w:r>
      <w:r w:rsidR="00A813EE" w:rsidRPr="00896090">
        <w:t>a mix of different actors within a single structure of differentiation.</w:t>
      </w:r>
      <w:r w:rsidR="00D37B87">
        <w:t xml:space="preserve"> </w:t>
      </w:r>
    </w:p>
    <w:p w14:paraId="5B56EEE0" w14:textId="3116E15D" w:rsidR="00A813EE" w:rsidRPr="00896090" w:rsidRDefault="00A813EE" w:rsidP="005477CE"/>
    <w:p w14:paraId="3FEA67ED" w14:textId="65EC9C99" w:rsidR="005477CE" w:rsidRDefault="00A813EE" w:rsidP="005477CE">
      <w:r>
        <w:tab/>
      </w:r>
      <w:r w:rsidR="006D2505">
        <w:t xml:space="preserve">In other cases, however, </w:t>
      </w:r>
      <w:r w:rsidR="00B24D59">
        <w:t>these relationships are less clear. G</w:t>
      </w:r>
      <w:r w:rsidR="006D2505">
        <w:t>lobalization</w:t>
      </w:r>
      <w:r w:rsidR="00B24D59">
        <w:t xml:space="preserve"> has</w:t>
      </w:r>
      <w:r w:rsidR="006D2505">
        <w:t xml:space="preserve"> generate</w:t>
      </w:r>
      <w:r w:rsidR="00B24D59">
        <w:t>d</w:t>
      </w:r>
      <w:r w:rsidR="006D2505">
        <w:t xml:space="preserve"> new sites of authority above the nation-state and also created new channels of collaboration among actors that sit below it.</w:t>
      </w:r>
      <w:r w:rsidR="006D2505" w:rsidRPr="00F511F7">
        <w:rPr>
          <w:rStyle w:val="FootnoteReference"/>
        </w:rPr>
        <w:footnoteReference w:id="29"/>
      </w:r>
      <w:r w:rsidR="006D2505">
        <w:t xml:space="preserve"> </w:t>
      </w:r>
      <w:r w:rsidR="00B24D59">
        <w:t>This allow</w:t>
      </w:r>
      <w:r w:rsidR="00FB5AA2">
        <w:t>s</w:t>
      </w:r>
      <w:r w:rsidR="00B24D59">
        <w:t xml:space="preserve"> disaffected actors, who were previously stuck in a world of comparative politics, to relitigate their objectives transnationally. Take the case of </w:t>
      </w:r>
      <w:r w:rsidR="00B24D59">
        <w:lastRenderedPageBreak/>
        <w:t>B</w:t>
      </w:r>
      <w:r w:rsidR="00CC730C">
        <w:t>rexit</w:t>
      </w:r>
      <w:r w:rsidR="00B24D59">
        <w:t>. The UK</w:t>
      </w:r>
      <w:r w:rsidR="00B06D8C">
        <w:t xml:space="preserve"> Independence Party</w:t>
      </w:r>
      <w:r w:rsidR="00B24D59">
        <w:t xml:space="preserve"> was repeatedly denied electoral success under the UK </w:t>
      </w:r>
      <w:r w:rsidR="00FB5AA2">
        <w:t>‘</w:t>
      </w:r>
      <w:r w:rsidR="00B24D59">
        <w:t>first past the post</w:t>
      </w:r>
      <w:r w:rsidR="00FB5AA2">
        <w:t>’</w:t>
      </w:r>
      <w:r w:rsidR="00B24D59">
        <w:t xml:space="preserve"> electoral system. It then </w:t>
      </w:r>
      <w:r w:rsidR="00FB5AA2">
        <w:t xml:space="preserve">strategically </w:t>
      </w:r>
      <w:r w:rsidR="00B24D59">
        <w:t>used the proportional representation system of the European Parliament to gain traction and then raise salience for the B</w:t>
      </w:r>
      <w:r w:rsidR="00CC730C">
        <w:t>rexit</w:t>
      </w:r>
      <w:r w:rsidR="00B24D59">
        <w:t xml:space="preserve"> platform.</w:t>
      </w:r>
      <w:r w:rsidR="00C15F56" w:rsidRPr="00F511F7">
        <w:rPr>
          <w:rStyle w:val="FootnoteReference"/>
        </w:rPr>
        <w:footnoteReference w:id="30"/>
      </w:r>
      <w:r w:rsidR="00B24D59">
        <w:t xml:space="preserve"> The overlapping rules of competing political authorities, then, generate new opportunity structures in a world of globalization.</w:t>
      </w:r>
    </w:p>
    <w:p w14:paraId="1C16F06E" w14:textId="371276E4" w:rsidR="00B24D59" w:rsidRDefault="00B24D59" w:rsidP="005477CE"/>
    <w:p w14:paraId="3FF917E4" w14:textId="59289902" w:rsidR="005477CE" w:rsidRPr="00896090" w:rsidRDefault="00B24D59" w:rsidP="005477CE">
      <w:r>
        <w:tab/>
      </w:r>
      <w:r w:rsidR="00FB5AA2">
        <w:t>Th</w:t>
      </w:r>
      <w:r w:rsidR="00905C51">
        <w:t>is</w:t>
      </w:r>
      <w:r w:rsidR="00FB5AA2">
        <w:t xml:space="preserve"> transformation of authority </w:t>
      </w:r>
      <w:r w:rsidR="00905C51">
        <w:t>is revealed</w:t>
      </w:r>
      <w:r w:rsidR="00FB5AA2">
        <w:t xml:space="preserve"> in how </w:t>
      </w:r>
      <w:r w:rsidR="005477CE" w:rsidRPr="00896090">
        <w:t>nation-states generally thought of as sharing coherent and unified inter</w:t>
      </w:r>
      <w:r w:rsidR="00753B4A">
        <w:t>e</w:t>
      </w:r>
      <w:r w:rsidR="005477CE" w:rsidRPr="00896090">
        <w:t>sts and national identities are seeing contestation and a fraying of social solidarity</w:t>
      </w:r>
      <w:r w:rsidR="00905C51">
        <w:t xml:space="preserve"> under the stress of the pandemic</w:t>
      </w:r>
      <w:r w:rsidR="005477CE" w:rsidRPr="00896090">
        <w:t xml:space="preserve">. In the US, state-level actors such as </w:t>
      </w:r>
      <w:r w:rsidR="001879E2">
        <w:t>state g</w:t>
      </w:r>
      <w:r w:rsidR="005477CE" w:rsidRPr="00896090">
        <w:t xml:space="preserve">overnors have clashed with the Trump administration </w:t>
      </w:r>
      <w:r w:rsidR="00B06D8C">
        <w:t xml:space="preserve">during </w:t>
      </w:r>
      <w:r w:rsidR="005477CE" w:rsidRPr="00896090">
        <w:t xml:space="preserve">the pandemic, whether </w:t>
      </w:r>
      <w:r w:rsidR="00B06D8C">
        <w:t>about</w:t>
      </w:r>
      <w:r w:rsidR="005477CE" w:rsidRPr="00896090">
        <w:t xml:space="preserve"> shelter-in-place orders, </w:t>
      </w:r>
      <w:r w:rsidR="00B06D8C">
        <w:t xml:space="preserve">PPE </w:t>
      </w:r>
      <w:r w:rsidR="005477CE" w:rsidRPr="00896090">
        <w:t xml:space="preserve">sourcing, </w:t>
      </w:r>
      <w:r w:rsidR="005B1BBD">
        <w:t xml:space="preserve">or </w:t>
      </w:r>
      <w:r w:rsidR="005477CE" w:rsidRPr="00896090">
        <w:t>face mask requirements, and have</w:t>
      </w:r>
      <w:r w:rsidR="009A1FD5">
        <w:t xml:space="preserve"> reached out globally to seek assistance on their own</w:t>
      </w:r>
      <w:r w:rsidR="00C15F56">
        <w:t xml:space="preserve"> from other countries and </w:t>
      </w:r>
      <w:r w:rsidR="001879E2">
        <w:t>firms</w:t>
      </w:r>
      <w:r w:rsidR="005477CE" w:rsidRPr="00896090">
        <w:t>.</w:t>
      </w:r>
      <w:r w:rsidR="005477CE" w:rsidRPr="00F511F7">
        <w:rPr>
          <w:rStyle w:val="FootnoteReference"/>
        </w:rPr>
        <w:footnoteReference w:id="31"/>
      </w:r>
      <w:r w:rsidR="005477CE" w:rsidRPr="00896090">
        <w:t xml:space="preserve"> Notably, these cleavages do not simply map onto partisanship. In Italy, stark differences in the severity of the coronavirus in Lombardy and the Veneto meant travel</w:t>
      </w:r>
      <w:r w:rsidR="007A1604">
        <w:t xml:space="preserve"> restrictions</w:t>
      </w:r>
      <w:r w:rsidR="005477CE" w:rsidRPr="00896090">
        <w:t xml:space="preserve"> were imposed between these regions of Northern Italy</w:t>
      </w:r>
      <w:r w:rsidR="00B06D8C">
        <w:t>//--//</w:t>
      </w:r>
      <w:r w:rsidR="005477CE" w:rsidRPr="00896090">
        <w:t>even a shared ruling party (the Lega) was not enough to keep their leaders from political strife.</w:t>
      </w:r>
      <w:r w:rsidR="005477CE" w:rsidRPr="00F511F7">
        <w:rPr>
          <w:rStyle w:val="FootnoteReference"/>
        </w:rPr>
        <w:footnoteReference w:id="32"/>
      </w:r>
      <w:r w:rsidR="00C903AB">
        <w:t xml:space="preserve"> </w:t>
      </w:r>
      <w:r w:rsidR="005477CE" w:rsidRPr="00896090">
        <w:rPr>
          <w:rFonts w:eastAsia="Times"/>
        </w:rPr>
        <w:t xml:space="preserve">Political authority is </w:t>
      </w:r>
      <w:r w:rsidR="00371065" w:rsidRPr="00896090">
        <w:rPr>
          <w:rFonts w:eastAsia="Times"/>
        </w:rPr>
        <w:t xml:space="preserve">also </w:t>
      </w:r>
      <w:r w:rsidR="005477CE" w:rsidRPr="00896090">
        <w:rPr>
          <w:rFonts w:eastAsia="Times"/>
        </w:rPr>
        <w:t xml:space="preserve">being generated in ways that </w:t>
      </w:r>
      <w:r w:rsidR="00453D37">
        <w:rPr>
          <w:rFonts w:eastAsia="Times"/>
        </w:rPr>
        <w:t>supersede</w:t>
      </w:r>
      <w:r w:rsidR="005477CE" w:rsidRPr="00896090">
        <w:rPr>
          <w:rFonts w:eastAsia="Times"/>
        </w:rPr>
        <w:t xml:space="preserve"> nation-states themselves, for example in the European Union (EU), as well as through transnational linkages joining political actors and movements globally.</w:t>
      </w:r>
      <w:r w:rsidR="00D32837" w:rsidRPr="00D32837">
        <w:rPr>
          <w:rFonts w:eastAsia="Times"/>
          <w:vertAlign w:val="superscript"/>
        </w:rPr>
        <w:t xml:space="preserve"> </w:t>
      </w:r>
      <w:r w:rsidR="00D32837" w:rsidRPr="00F511F7">
        <w:rPr>
          <w:rStyle w:val="FootnoteReference"/>
          <w:rFonts w:eastAsia="Times"/>
        </w:rPr>
        <w:footnoteReference w:id="33"/>
      </w:r>
      <w:r w:rsidR="00D32837" w:rsidRPr="00D32837">
        <w:rPr>
          <w:rFonts w:eastAsia="Times"/>
        </w:rPr>
        <w:t xml:space="preserve"> </w:t>
      </w:r>
      <w:r w:rsidR="005477CE" w:rsidRPr="00896090">
        <w:rPr>
          <w:rFonts w:eastAsia="Times"/>
        </w:rPr>
        <w:t>While initially the EU seemed ill-equipped to respond to the pandemic, it has recently moved in surprising ways towards new powers, such as in the fiscal realm, to address European citizens’ needs.</w:t>
      </w:r>
      <w:r w:rsidR="005477CE" w:rsidRPr="00F511F7">
        <w:rPr>
          <w:rStyle w:val="FootnoteReference"/>
          <w:rFonts w:eastAsia="Times"/>
        </w:rPr>
        <w:footnoteReference w:id="34"/>
      </w:r>
      <w:r w:rsidR="005477CE" w:rsidRPr="00896090">
        <w:t xml:space="preserve">  </w:t>
      </w:r>
    </w:p>
    <w:p w14:paraId="52165613" w14:textId="77777777" w:rsidR="005477CE" w:rsidRPr="00896090" w:rsidRDefault="005477CE" w:rsidP="005477CE">
      <w:r w:rsidRPr="00896090">
        <w:tab/>
        <w:t xml:space="preserve"> </w:t>
      </w:r>
    </w:p>
    <w:p w14:paraId="1B37DD6A" w14:textId="0582D173" w:rsidR="005477CE" w:rsidRDefault="005477CE" w:rsidP="00BB56E7">
      <w:r w:rsidRPr="00896090">
        <w:tab/>
        <w:t xml:space="preserve">In sum, today’s globalization is shaped by political authority that neither fits </w:t>
      </w:r>
      <w:r w:rsidR="00DF77F9">
        <w:t xml:space="preserve">the </w:t>
      </w:r>
      <w:r w:rsidRPr="00896090">
        <w:t xml:space="preserve">traditional models of state control nor </w:t>
      </w:r>
      <w:r w:rsidR="00BD0EC6">
        <w:t>constitutes</w:t>
      </w:r>
      <w:r w:rsidRPr="00896090">
        <w:t xml:space="preserve"> a free-for-all of markets over politics. Instead</w:t>
      </w:r>
      <w:r w:rsidR="00DF77F9">
        <w:t xml:space="preserve">, </w:t>
      </w:r>
      <w:r w:rsidR="00B24D59">
        <w:t xml:space="preserve">economic integration is creating new forms of </w:t>
      </w:r>
      <w:r w:rsidR="00C903AB">
        <w:t>political authority and creating links between other</w:t>
      </w:r>
      <w:r w:rsidR="0055633C">
        <w:t xml:space="preserve"> entities</w:t>
      </w:r>
      <w:r w:rsidR="00C903AB">
        <w:t xml:space="preserve"> that exist outside of the state. As these sites of contention shift</w:t>
      </w:r>
      <w:r w:rsidR="00BD0EC6">
        <w:t>,</w:t>
      </w:r>
      <w:r w:rsidR="00C903AB">
        <w:t xml:space="preserve"> so too </w:t>
      </w:r>
      <w:r w:rsidR="001879E2">
        <w:t>do</w:t>
      </w:r>
      <w:r w:rsidR="00C903AB">
        <w:t xml:space="preserve"> global politics.</w:t>
      </w:r>
    </w:p>
    <w:p w14:paraId="648058E9" w14:textId="77777777" w:rsidR="00973F5D" w:rsidRDefault="00973F5D">
      <w:pPr>
        <w:rPr>
          <w:b/>
        </w:rPr>
      </w:pPr>
    </w:p>
    <w:p w14:paraId="5E1A7A0D" w14:textId="0473C6A5" w:rsidR="00284375" w:rsidRDefault="00371065">
      <w:r>
        <w:rPr>
          <w:b/>
        </w:rPr>
        <w:t>//h1//</w:t>
      </w:r>
      <w:r w:rsidR="009A1FD5" w:rsidRPr="006533F1">
        <w:rPr>
          <w:bCs/>
        </w:rPr>
        <w:t xml:space="preserve">Opening the Aperture on a Post-Pandemic </w:t>
      </w:r>
      <w:r w:rsidR="005A4721" w:rsidRPr="006533F1">
        <w:rPr>
          <w:bCs/>
        </w:rPr>
        <w:t>Globalization Agenda</w:t>
      </w:r>
    </w:p>
    <w:p w14:paraId="60072296" w14:textId="77777777" w:rsidR="008F6936" w:rsidRPr="00896090" w:rsidRDefault="008F6936"/>
    <w:p w14:paraId="1BC863D4" w14:textId="72F6621A" w:rsidR="00A33418" w:rsidRDefault="00371065" w:rsidP="00A33418">
      <w:r>
        <w:t>//tx//</w:t>
      </w:r>
      <w:r w:rsidR="00224CA7">
        <w:t xml:space="preserve">Globalization has not only transformed how we should study </w:t>
      </w:r>
      <w:r w:rsidR="00E70613">
        <w:t>global politics</w:t>
      </w:r>
      <w:r w:rsidR="007A1604">
        <w:t xml:space="preserve"> </w:t>
      </w:r>
      <w:r w:rsidR="00224CA7">
        <w:t>theoretically</w:t>
      </w:r>
      <w:r w:rsidR="0003583C">
        <w:t xml:space="preserve"> </w:t>
      </w:r>
      <w:r w:rsidR="00224CA7">
        <w:t xml:space="preserve">but </w:t>
      </w:r>
      <w:r w:rsidR="0003583C">
        <w:t>also</w:t>
      </w:r>
      <w:r w:rsidR="00BD0EC6">
        <w:t xml:space="preserve"> has critical implications for the issues w</w:t>
      </w:r>
      <w:r w:rsidR="004A696C">
        <w:t>e</w:t>
      </w:r>
      <w:r w:rsidR="00BD0EC6">
        <w:t xml:space="preserve"> study</w:t>
      </w:r>
      <w:r w:rsidR="003458D6">
        <w:t>//--//</w:t>
      </w:r>
      <w:r w:rsidR="00BD0EC6">
        <w:t xml:space="preserve">starkly revealed in the ways the pandemic has unfolded. </w:t>
      </w:r>
      <w:r w:rsidR="00A508D2">
        <w:t>Si</w:t>
      </w:r>
      <w:r w:rsidR="00224CA7">
        <w:t xml:space="preserve">nce the </w:t>
      </w:r>
      <w:r w:rsidR="00BD0EC6">
        <w:t xml:space="preserve">initial cases of </w:t>
      </w:r>
      <w:r w:rsidR="00BC2126">
        <w:t>COVID</w:t>
      </w:r>
      <w:r w:rsidR="00BD0EC6">
        <w:t>-19 began multiplying</w:t>
      </w:r>
      <w:r w:rsidR="00224CA7">
        <w:t>,</w:t>
      </w:r>
      <w:r w:rsidR="008F6936" w:rsidRPr="00896090">
        <w:t xml:space="preserve"> </w:t>
      </w:r>
      <w:r w:rsidR="00224CA7">
        <w:t>s</w:t>
      </w:r>
      <w:r w:rsidR="008F6936" w:rsidRPr="00896090">
        <w:t xml:space="preserve">tates have turned supply chains into choke points, </w:t>
      </w:r>
      <w:r w:rsidR="00C15F56">
        <w:t xml:space="preserve">certain </w:t>
      </w:r>
      <w:r w:rsidR="008F6936" w:rsidRPr="00896090">
        <w:t>workers</w:t>
      </w:r>
      <w:r w:rsidR="00C15F56">
        <w:t xml:space="preserve"> have been redefined as essential</w:t>
      </w:r>
      <w:r w:rsidR="008F6936" w:rsidRPr="00896090">
        <w:t xml:space="preserve">, and </w:t>
      </w:r>
      <w:r w:rsidR="00C15F56">
        <w:t xml:space="preserve">as </w:t>
      </w:r>
      <w:r w:rsidR="008F6936" w:rsidRPr="00896090">
        <w:t>governments race to implement contact tracing technologies</w:t>
      </w:r>
      <w:r w:rsidR="00C15F56">
        <w:t xml:space="preserve"> they find themselves </w:t>
      </w:r>
      <w:r w:rsidR="003A6E5E">
        <w:t>beholden to the technology of transnational firm</w:t>
      </w:r>
      <w:r w:rsidR="00975E0F">
        <w:t>s</w:t>
      </w:r>
      <w:r w:rsidR="008F6936" w:rsidRPr="00896090">
        <w:t>.</w:t>
      </w:r>
      <w:r w:rsidR="008F6936" w:rsidRPr="00F511F7">
        <w:rPr>
          <w:rStyle w:val="FootnoteReference"/>
        </w:rPr>
        <w:footnoteReference w:id="35"/>
      </w:r>
      <w:r w:rsidR="008F6936" w:rsidRPr="00896090">
        <w:t xml:space="preserve"> While stories of </w:t>
      </w:r>
      <w:r w:rsidR="00B06D8C">
        <w:t xml:space="preserve">PPE shipments </w:t>
      </w:r>
      <w:r w:rsidR="008F6936" w:rsidRPr="00896090">
        <w:t>being rerouted or states fighting over future vaccines seems pulled straight out of a Dan Brown novel,</w:t>
      </w:r>
      <w:r w:rsidR="00224CA7">
        <w:t xml:space="preserve"> the </w:t>
      </w:r>
      <w:r w:rsidR="00BC2126">
        <w:t>COVID</w:t>
      </w:r>
      <w:r w:rsidR="00224CA7" w:rsidRPr="00896090">
        <w:t xml:space="preserve"> crisis</w:t>
      </w:r>
      <w:r w:rsidR="00224CA7">
        <w:t xml:space="preserve"> illumina</w:t>
      </w:r>
      <w:r w:rsidR="00381F18">
        <w:t>tes</w:t>
      </w:r>
      <w:r w:rsidR="00224CA7">
        <w:t xml:space="preserve"> longer-term trends.</w:t>
      </w:r>
      <w:r w:rsidR="00765217" w:rsidRPr="00765217">
        <w:rPr>
          <w:rStyle w:val="FootnoteReference"/>
        </w:rPr>
        <w:t xml:space="preserve"> </w:t>
      </w:r>
      <w:r w:rsidR="00765217" w:rsidRPr="00F511F7">
        <w:rPr>
          <w:rStyle w:val="FootnoteReference"/>
        </w:rPr>
        <w:footnoteReference w:id="36"/>
      </w:r>
      <w:r w:rsidR="00A508D2">
        <w:t xml:space="preserve"> </w:t>
      </w:r>
      <w:r w:rsidR="00975E0F">
        <w:t xml:space="preserve">We </w:t>
      </w:r>
      <w:r w:rsidR="00A508D2">
        <w:t xml:space="preserve">argue that globalization has left the confines of container ships and trade deals and now implicates </w:t>
      </w:r>
      <w:r w:rsidR="0071067E">
        <w:t>transformation</w:t>
      </w:r>
      <w:r w:rsidR="0036064C">
        <w:t xml:space="preserve">al dynamics </w:t>
      </w:r>
      <w:r w:rsidR="0071067E">
        <w:t xml:space="preserve">in at least </w:t>
      </w:r>
      <w:r w:rsidR="00975E0F">
        <w:t>four</w:t>
      </w:r>
      <w:r w:rsidR="0071067E">
        <w:t xml:space="preserve"> areas: </w:t>
      </w:r>
      <w:r w:rsidR="008F6936" w:rsidRPr="00896090">
        <w:lastRenderedPageBreak/>
        <w:t>inequality</w:t>
      </w:r>
      <w:r w:rsidR="00A508D2">
        <w:t xml:space="preserve"> within and across societies</w:t>
      </w:r>
      <w:r w:rsidR="008F6936" w:rsidRPr="00896090">
        <w:t xml:space="preserve">, </w:t>
      </w:r>
      <w:r w:rsidR="008F6936">
        <w:t>new forms of economic statecraft</w:t>
      </w:r>
      <w:r w:rsidR="008F6936" w:rsidRPr="00896090">
        <w:t>, existential ecological threat</w:t>
      </w:r>
      <w:r w:rsidR="0071067E">
        <w:t>s</w:t>
      </w:r>
      <w:r w:rsidR="008F6936" w:rsidRPr="00896090">
        <w:t>, and the</w:t>
      </w:r>
      <w:r w:rsidR="00A508D2">
        <w:t xml:space="preserve"> trajectory of the</w:t>
      </w:r>
      <w:r w:rsidR="008F6936" w:rsidRPr="00896090">
        <w:t xml:space="preserve"> digital revolution.</w:t>
      </w:r>
      <w:r w:rsidR="008F6936">
        <w:t xml:space="preserve"> </w:t>
      </w:r>
      <w:r w:rsidR="00A508D2">
        <w:t>In the following</w:t>
      </w:r>
      <w:r w:rsidR="00A91F78">
        <w:t xml:space="preserve"> section</w:t>
      </w:r>
      <w:r w:rsidR="00A508D2">
        <w:t xml:space="preserve">, we use the </w:t>
      </w:r>
      <w:r w:rsidR="00BC2126">
        <w:t>COVID</w:t>
      </w:r>
      <w:r w:rsidR="00A508D2">
        <w:t xml:space="preserve"> crisis to highlight the importance of th</w:t>
      </w:r>
      <w:r w:rsidR="00675192">
        <w:t>ese issues</w:t>
      </w:r>
      <w:r w:rsidR="006C4A7E">
        <w:t>,</w:t>
      </w:r>
      <w:r w:rsidR="00675192">
        <w:t xml:space="preserve"> </w:t>
      </w:r>
      <w:r w:rsidR="00224CA7">
        <w:t>and apply our theoretical insights</w:t>
      </w:r>
      <w:r w:rsidR="0071067E">
        <w:t xml:space="preserve"> about identity and authority</w:t>
      </w:r>
      <w:r w:rsidR="00224CA7">
        <w:t xml:space="preserve"> to chart a research agenda for </w:t>
      </w:r>
      <w:r w:rsidR="004A25C9">
        <w:t xml:space="preserve">understanding </w:t>
      </w:r>
      <w:r w:rsidR="009B33F8">
        <w:t xml:space="preserve">the </w:t>
      </w:r>
      <w:r w:rsidR="00224CA7">
        <w:t xml:space="preserve">post-pandemic </w:t>
      </w:r>
      <w:r w:rsidR="004A25C9">
        <w:t>world</w:t>
      </w:r>
      <w:r w:rsidR="00A508D2">
        <w:t>.</w:t>
      </w:r>
    </w:p>
    <w:p w14:paraId="4CD089B3" w14:textId="77777777" w:rsidR="00545D8D" w:rsidRPr="00896090" w:rsidRDefault="00545D8D" w:rsidP="00A33418"/>
    <w:p w14:paraId="243CC069" w14:textId="4491B326" w:rsidR="0061337C" w:rsidRPr="006533F1" w:rsidRDefault="00975E0F" w:rsidP="00D005FA">
      <w:pPr>
        <w:rPr>
          <w:iCs/>
        </w:rPr>
      </w:pPr>
      <w:r>
        <w:rPr>
          <w:iCs/>
        </w:rPr>
        <w:t>//h2//</w:t>
      </w:r>
      <w:r w:rsidR="003A7480" w:rsidRPr="006533F1">
        <w:rPr>
          <w:iCs/>
        </w:rPr>
        <w:t xml:space="preserve">Inequality in a </w:t>
      </w:r>
      <w:r w:rsidR="00CB107F" w:rsidRPr="006533F1">
        <w:rPr>
          <w:iCs/>
        </w:rPr>
        <w:t xml:space="preserve">Globalized </w:t>
      </w:r>
      <w:r w:rsidR="00A045A6" w:rsidRPr="006533F1">
        <w:rPr>
          <w:iCs/>
        </w:rPr>
        <w:t>World</w:t>
      </w:r>
    </w:p>
    <w:p w14:paraId="171E782C" w14:textId="77777777" w:rsidR="00850D48" w:rsidRDefault="00850D48" w:rsidP="0003583C"/>
    <w:p w14:paraId="266FD0B1" w14:textId="5317A12A" w:rsidR="00EB2C05" w:rsidRPr="00896090" w:rsidRDefault="00975E0F" w:rsidP="0075765A">
      <w:r>
        <w:t>//tx//</w:t>
      </w:r>
      <w:r w:rsidR="00B75112" w:rsidRPr="00896090">
        <w:t>As the virus spread from China to the world, its path and initial responses revealed much about globalization</w:t>
      </w:r>
      <w:r w:rsidR="005A08CC">
        <w:t>’s linkages</w:t>
      </w:r>
      <w:r w:rsidR="00B75112" w:rsidRPr="00896090">
        <w:t>. European corporate executives at Asian</w:t>
      </w:r>
      <w:r w:rsidR="00611351">
        <w:t xml:space="preserve"> corporate</w:t>
      </w:r>
      <w:r w:rsidR="00B75112" w:rsidRPr="00896090">
        <w:t xml:space="preserve"> retreats </w:t>
      </w:r>
      <w:r w:rsidR="008B4F12" w:rsidRPr="00896090">
        <w:t xml:space="preserve">quickly </w:t>
      </w:r>
      <w:r w:rsidR="00B75112" w:rsidRPr="00896090">
        <w:t xml:space="preserve">hopscotched the </w:t>
      </w:r>
      <w:r w:rsidR="008B4F12" w:rsidRPr="00896090">
        <w:t xml:space="preserve">disease </w:t>
      </w:r>
      <w:r w:rsidR="00B75112" w:rsidRPr="00896090">
        <w:t xml:space="preserve">through </w:t>
      </w:r>
      <w:r w:rsidR="00DC6AFC">
        <w:t xml:space="preserve">Swiss </w:t>
      </w:r>
      <w:r w:rsidR="00B75112" w:rsidRPr="00896090">
        <w:t>mountain towns and Italian villages</w:t>
      </w:r>
      <w:r w:rsidR="00895F94" w:rsidRPr="00896090">
        <w:t>, while grocery store work</w:t>
      </w:r>
      <w:r w:rsidR="008429C9">
        <w:t>er</w:t>
      </w:r>
      <w:r w:rsidR="00895F94" w:rsidRPr="00896090">
        <w:t>s fell ill after the disease was brought home</w:t>
      </w:r>
      <w:r w:rsidR="00B75112" w:rsidRPr="00896090">
        <w:t>.</w:t>
      </w:r>
      <w:r w:rsidR="00B722CC" w:rsidRPr="00F511F7">
        <w:rPr>
          <w:rStyle w:val="FootnoteReference"/>
        </w:rPr>
        <w:footnoteReference w:id="37"/>
      </w:r>
      <w:r w:rsidR="00B75112" w:rsidRPr="00896090">
        <w:t xml:space="preserve"> Russian oligarchs purchased personal ventilators and</w:t>
      </w:r>
      <w:r w:rsidR="002530A7">
        <w:t xml:space="preserve"> New Yor</w:t>
      </w:r>
      <w:r w:rsidR="00A61DAB">
        <w:t>k City elite</w:t>
      </w:r>
      <w:r w:rsidR="0036064C">
        <w:t>s</w:t>
      </w:r>
      <w:r w:rsidR="00A61DAB">
        <w:t xml:space="preserve"> fled to </w:t>
      </w:r>
      <w:r w:rsidR="0036064C">
        <w:t xml:space="preserve">their </w:t>
      </w:r>
      <w:r w:rsidR="00A61DAB">
        <w:t>second home retreats</w:t>
      </w:r>
      <w:r w:rsidR="0036064C">
        <w:t>,</w:t>
      </w:r>
      <w:r w:rsidR="00895F94" w:rsidRPr="00896090">
        <w:t xml:space="preserve"> </w:t>
      </w:r>
      <w:r w:rsidR="0027639B">
        <w:t xml:space="preserve">even </w:t>
      </w:r>
      <w:r w:rsidR="00895F94" w:rsidRPr="00896090">
        <w:t xml:space="preserve">as </w:t>
      </w:r>
      <w:r w:rsidR="00A61DAB">
        <w:t>elderly</w:t>
      </w:r>
      <w:r w:rsidR="00895F94" w:rsidRPr="00896090">
        <w:t xml:space="preserve"> in Italy</w:t>
      </w:r>
      <w:r w:rsidR="00A61DAB">
        <w:t xml:space="preserve"> and </w:t>
      </w:r>
      <w:r w:rsidR="00FB147A">
        <w:t xml:space="preserve">the New York City borough of </w:t>
      </w:r>
      <w:r w:rsidR="00A61DAB">
        <w:t>Queens faced healthcare rationing.</w:t>
      </w:r>
      <w:r w:rsidR="00B75112" w:rsidRPr="00896090">
        <w:t xml:space="preserve"> While the US, Germany, and China fight over future rights </w:t>
      </w:r>
      <w:r w:rsidR="008429C9">
        <w:t>to</w:t>
      </w:r>
      <w:r w:rsidR="00B75112" w:rsidRPr="00896090">
        <w:t xml:space="preserve"> a potential vaccine, countries like Brazil and South Africa struggle to maintain basic supplies of</w:t>
      </w:r>
      <w:r w:rsidR="00B06D8C">
        <w:t xml:space="preserve"> PPEs</w:t>
      </w:r>
      <w:r w:rsidR="00B75112" w:rsidRPr="00896090">
        <w:t xml:space="preserve">. </w:t>
      </w:r>
      <w:r w:rsidR="00895F94" w:rsidRPr="00896090">
        <w:t xml:space="preserve">The virus </w:t>
      </w:r>
      <w:r w:rsidR="004D1D30">
        <w:t xml:space="preserve">thus </w:t>
      </w:r>
      <w:r w:rsidR="00895F94" w:rsidRPr="00896090">
        <w:t>puts in</w:t>
      </w:r>
      <w:r w:rsidR="004D1D30">
        <w:t>to</w:t>
      </w:r>
      <w:r w:rsidR="00895F94" w:rsidRPr="00896090">
        <w:t xml:space="preserve"> stark </w:t>
      </w:r>
      <w:r w:rsidR="004D1D30">
        <w:t xml:space="preserve">relief </w:t>
      </w:r>
      <w:r w:rsidR="004A25C9">
        <w:t>the structural inequality that has resulted from</w:t>
      </w:r>
      <w:r w:rsidR="00895F94" w:rsidRPr="00896090">
        <w:t xml:space="preserve"> </w:t>
      </w:r>
      <w:r w:rsidR="00AC1CCD">
        <w:t>globalization</w:t>
      </w:r>
      <w:r w:rsidR="00DC6AFC">
        <w:t>//--//</w:t>
      </w:r>
      <w:r w:rsidR="00931805">
        <w:t xml:space="preserve">the </w:t>
      </w:r>
      <w:r w:rsidR="00895F94" w:rsidRPr="00896090">
        <w:t xml:space="preserve">radically </w:t>
      </w:r>
      <w:r w:rsidR="0083216C">
        <w:t xml:space="preserve">and racially </w:t>
      </w:r>
      <w:r w:rsidR="00BA51FE">
        <w:t xml:space="preserve">different </w:t>
      </w:r>
      <w:r w:rsidR="00895F94" w:rsidRPr="00896090">
        <w:t xml:space="preserve"> </w:t>
      </w:r>
      <w:r w:rsidR="00931805">
        <w:t xml:space="preserve">lived experiences </w:t>
      </w:r>
      <w:r w:rsidR="00895F94" w:rsidRPr="00896090">
        <w:t>within states and across them</w:t>
      </w:r>
      <w:r w:rsidR="004A25C9">
        <w:t xml:space="preserve">. In contrast to distributional approaches, which stress the relative winners and losers of </w:t>
      </w:r>
      <w:r w:rsidR="00931805">
        <w:t xml:space="preserve">trade openness </w:t>
      </w:r>
      <w:r w:rsidR="004A25C9">
        <w:t>or efforts to mitigate these differences</w:t>
      </w:r>
      <w:r w:rsidR="0036064C">
        <w:t>,</w:t>
      </w:r>
      <w:r w:rsidR="004A25C9" w:rsidRPr="00F511F7">
        <w:rPr>
          <w:rStyle w:val="FootnoteReference"/>
        </w:rPr>
        <w:footnoteReference w:id="38"/>
      </w:r>
      <w:r w:rsidR="004A25C9">
        <w:t xml:space="preserve"> our transformative approach shifts attention to the ways high levels of stratification </w:t>
      </w:r>
      <w:r w:rsidR="00DC6AFC">
        <w:t xml:space="preserve">for information, money, goods and services </w:t>
      </w:r>
      <w:r w:rsidR="00931805">
        <w:t xml:space="preserve">in global economic networks </w:t>
      </w:r>
      <w:r w:rsidR="00120B61">
        <w:t xml:space="preserve">may fundamentally </w:t>
      </w:r>
      <w:r w:rsidR="00BA51FE">
        <w:t>disrupt political contestation, enable t</w:t>
      </w:r>
      <w:r w:rsidR="00BC13C0">
        <w:t>he</w:t>
      </w:r>
      <w:r w:rsidR="00BA51FE">
        <w:t xml:space="preserve"> rise of </w:t>
      </w:r>
      <w:r w:rsidR="000F3886">
        <w:t>a consequential global plutocracy, and deepen global cleavages among states.</w:t>
      </w:r>
    </w:p>
    <w:p w14:paraId="4F29A798" w14:textId="23BB14B9" w:rsidR="000B22DD" w:rsidRPr="00896090" w:rsidRDefault="000B22DD" w:rsidP="009D3BC9"/>
    <w:p w14:paraId="22EA0161" w14:textId="02FF5372" w:rsidR="0061337C" w:rsidRPr="00896090" w:rsidRDefault="000B22DD" w:rsidP="00295340">
      <w:r w:rsidRPr="00896090">
        <w:tab/>
      </w:r>
      <w:r w:rsidR="007B6612">
        <w:t>First, i</w:t>
      </w:r>
      <w:r w:rsidR="008B4F12" w:rsidRPr="00896090">
        <w:t>nequality</w:t>
      </w:r>
      <w:r w:rsidR="00461A5D">
        <w:t xml:space="preserve"> </w:t>
      </w:r>
      <w:r w:rsidR="00502F83">
        <w:t xml:space="preserve">alters </w:t>
      </w:r>
      <w:r w:rsidR="00A469AD">
        <w:t>the nature of political contention</w:t>
      </w:r>
      <w:r w:rsidR="0083216C">
        <w:t xml:space="preserve"> within societies</w:t>
      </w:r>
      <w:r w:rsidR="00A37C54">
        <w:t>, not only because of its material impacts</w:t>
      </w:r>
      <w:r w:rsidR="00521793">
        <w:t>,</w:t>
      </w:r>
      <w:r w:rsidR="00A37C54">
        <w:t xml:space="preserve"> but because of </w:t>
      </w:r>
      <w:r w:rsidR="00521793">
        <w:t xml:space="preserve">the way it reshapes people’s sense of their </w:t>
      </w:r>
      <w:r w:rsidR="00A37C54">
        <w:t>political identit</w:t>
      </w:r>
      <w:r w:rsidR="00521793">
        <w:t xml:space="preserve">ies and thus </w:t>
      </w:r>
      <w:r w:rsidR="005D1336">
        <w:t xml:space="preserve">their </w:t>
      </w:r>
      <w:r w:rsidR="00521793">
        <w:t>perceived interests</w:t>
      </w:r>
      <w:r w:rsidR="00C45C58">
        <w:t xml:space="preserve">. </w:t>
      </w:r>
      <w:r w:rsidR="00461A5D">
        <w:t>In countries like the US and the UK, where inequality has risen dramatically over the past few decades, t</w:t>
      </w:r>
      <w:r w:rsidR="003F6EEF">
        <w:t>he substance of political debates</w:t>
      </w:r>
      <w:r w:rsidR="00461A5D">
        <w:t xml:space="preserve"> has</w:t>
      </w:r>
      <w:r w:rsidR="003F6EEF">
        <w:t xml:space="preserve"> </w:t>
      </w:r>
      <w:r w:rsidR="007B6612">
        <w:t xml:space="preserve">been transformed </w:t>
      </w:r>
      <w:r w:rsidR="003F6EEF">
        <w:t xml:space="preserve">from standard left-right redistributive questions to include debates over sovereignty, identity, and </w:t>
      </w:r>
      <w:r w:rsidR="00AF6342">
        <w:t>immigration</w:t>
      </w:r>
      <w:r w:rsidR="003F6EEF">
        <w:t>.</w:t>
      </w:r>
      <w:r w:rsidR="00461A5D" w:rsidRPr="00F511F7">
        <w:rPr>
          <w:rStyle w:val="FootnoteReference"/>
        </w:rPr>
        <w:footnoteReference w:id="39"/>
      </w:r>
      <w:r w:rsidR="003F6EEF">
        <w:t xml:space="preserve"> </w:t>
      </w:r>
      <w:r w:rsidR="00C45C58">
        <w:t>The rise of global populist politics has many roots, but it is certain that dramatic rises in economic inequality interacting with issues of culture and identity have brought about the electoral success of US President Donald Trump and the UK’s vote to leave the Europ</w:t>
      </w:r>
      <w:r w:rsidR="00E54FB7">
        <w:t>e</w:t>
      </w:r>
      <w:r w:rsidR="00C45C58">
        <w:t>an Union</w:t>
      </w:r>
      <w:r w:rsidR="008B4F12" w:rsidRPr="00896090">
        <w:t>.</w:t>
      </w:r>
      <w:r w:rsidR="00E54FB7" w:rsidRPr="00F511F7">
        <w:rPr>
          <w:rStyle w:val="FootnoteReference"/>
        </w:rPr>
        <w:footnoteReference w:id="40"/>
      </w:r>
      <w:r w:rsidR="00CD526E">
        <w:t xml:space="preserve"> I</w:t>
      </w:r>
      <w:r w:rsidR="00E54FB7">
        <w:t>nequality in life opportunities and lived experience</w:t>
      </w:r>
      <w:r w:rsidR="00CD526E">
        <w:t>, as Kathleen McNamara has argued,</w:t>
      </w:r>
      <w:r w:rsidR="00E54FB7">
        <w:t xml:space="preserve"> </w:t>
      </w:r>
      <w:r w:rsidRPr="00896090">
        <w:t>is important because it generates very different social realities and thus everyday practices for its citizens</w:t>
      </w:r>
      <w:r w:rsidR="00751D2F" w:rsidRPr="00896090">
        <w:t xml:space="preserve">, something only heightened with the geographic differences in the fallout from </w:t>
      </w:r>
      <w:r w:rsidR="00BC2126">
        <w:t>COVID</w:t>
      </w:r>
      <w:r w:rsidR="00751D2F" w:rsidRPr="00896090">
        <w:t>-19</w:t>
      </w:r>
      <w:r w:rsidRPr="00896090">
        <w:t>.</w:t>
      </w:r>
      <w:r w:rsidR="00751D2F" w:rsidRPr="00F511F7">
        <w:rPr>
          <w:rStyle w:val="FootnoteReference"/>
        </w:rPr>
        <w:footnoteReference w:id="41"/>
      </w:r>
      <w:r w:rsidRPr="00896090">
        <w:t xml:space="preserve"> </w:t>
      </w:r>
      <w:r w:rsidR="00153A82" w:rsidRPr="00896090">
        <w:t xml:space="preserve">Robert Reich, former US Secretary of Labor, has suggested </w:t>
      </w:r>
      <w:r w:rsidR="00367A74">
        <w:t xml:space="preserve">that </w:t>
      </w:r>
      <w:r w:rsidR="00153A82" w:rsidRPr="00896090">
        <w:t>new classes of people have emerged</w:t>
      </w:r>
      <w:r w:rsidR="00E54FB7">
        <w:t xml:space="preserve"> during the pandemic</w:t>
      </w:r>
      <w:r w:rsidR="00367A74">
        <w:t xml:space="preserve">, and that each are </w:t>
      </w:r>
      <w:r w:rsidR="00153A82" w:rsidRPr="00896090">
        <w:lastRenderedPageBreak/>
        <w:t>experiencing the crisis’ impact in dramatically different ways</w:t>
      </w:r>
      <w:r w:rsidR="00367A74">
        <w:t xml:space="preserve">; </w:t>
      </w:r>
      <w:r w:rsidR="00401FC5">
        <w:t>this felt difference will surely impact politics for years to come</w:t>
      </w:r>
      <w:r w:rsidR="00153A82" w:rsidRPr="00896090">
        <w:t>.</w:t>
      </w:r>
      <w:r w:rsidR="00153A82" w:rsidRPr="00F511F7">
        <w:rPr>
          <w:rStyle w:val="FootnoteReference"/>
        </w:rPr>
        <w:footnoteReference w:id="42"/>
      </w:r>
      <w:r w:rsidR="00153A82" w:rsidRPr="00896090">
        <w:t xml:space="preserve"> </w:t>
      </w:r>
      <w:r w:rsidR="00E54FB7">
        <w:t>E</w:t>
      </w:r>
      <w:r w:rsidR="00153A82" w:rsidRPr="00896090">
        <w:t>xperiences with inequality and decline</w:t>
      </w:r>
      <w:r w:rsidR="003B7519">
        <w:t xml:space="preserve"> within countries, varying </w:t>
      </w:r>
      <w:r w:rsidR="0008326D">
        <w:t xml:space="preserve">significantly </w:t>
      </w:r>
      <w:r w:rsidR="003B7519">
        <w:t xml:space="preserve">by class, race, </w:t>
      </w:r>
      <w:r w:rsidR="0008326D">
        <w:t xml:space="preserve">immigration status, </w:t>
      </w:r>
      <w:r w:rsidR="003B7519">
        <w:t>and geographical location</w:t>
      </w:r>
      <w:r w:rsidR="00401FC5">
        <w:t>,</w:t>
      </w:r>
      <w:r w:rsidR="0008326D">
        <w:t xml:space="preserve"> and </w:t>
      </w:r>
      <w:r w:rsidR="00401FC5">
        <w:t xml:space="preserve">further </w:t>
      </w:r>
      <w:r w:rsidR="00751D2F" w:rsidRPr="00896090">
        <w:t>sharpened by the pandemic</w:t>
      </w:r>
      <w:r w:rsidR="003B7519">
        <w:t xml:space="preserve">, </w:t>
      </w:r>
      <w:r w:rsidR="00E54FB7">
        <w:t>all contribute to the politics unleased as globalization deepens.</w:t>
      </w:r>
      <w:r w:rsidR="00A469AD" w:rsidRPr="00F511F7">
        <w:rPr>
          <w:rStyle w:val="FootnoteReference"/>
        </w:rPr>
        <w:footnoteReference w:id="43"/>
      </w:r>
      <w:r w:rsidR="003A6E5E">
        <w:t xml:space="preserve"> </w:t>
      </w:r>
      <w:r w:rsidR="00787AC1">
        <w:t>Integrating such deep</w:t>
      </w:r>
      <w:r w:rsidR="00367A74">
        <w:t>-</w:t>
      </w:r>
      <w:r w:rsidR="00787AC1">
        <w:t xml:space="preserve">seated societal segmentation </w:t>
      </w:r>
      <w:r w:rsidR="008429C9">
        <w:t xml:space="preserve">may </w:t>
      </w:r>
      <w:r w:rsidR="00787AC1">
        <w:t>help to unravel a number of specific empirical puzzles</w:t>
      </w:r>
      <w:r w:rsidR="00367A74">
        <w:t>,</w:t>
      </w:r>
      <w:r w:rsidR="00787AC1">
        <w:t xml:space="preserve"> including why voters seem to support protectionist policies even when such policies punish their own economic interests.</w:t>
      </w:r>
      <w:r w:rsidR="008429C9" w:rsidRPr="00F511F7">
        <w:rPr>
          <w:rStyle w:val="FootnoteReference"/>
        </w:rPr>
        <w:footnoteReference w:id="44"/>
      </w:r>
      <w:r w:rsidR="003A6E5E">
        <w:t xml:space="preserve"> Moreover, </w:t>
      </w:r>
      <w:r w:rsidR="00787AC1">
        <w:t xml:space="preserve">such an approach could open up a debate on the ways markets create cosmopolitan and parochial </w:t>
      </w:r>
      <w:r w:rsidR="001E497C">
        <w:t>identities, which could provide the basis for a political economy of closure.</w:t>
      </w:r>
    </w:p>
    <w:p w14:paraId="6886F591" w14:textId="1C87B3CA" w:rsidR="00153A82" w:rsidRPr="00896090" w:rsidRDefault="00153A82" w:rsidP="00295340"/>
    <w:p w14:paraId="1D090661" w14:textId="6470DD4F" w:rsidR="00153A82" w:rsidRPr="00896090" w:rsidRDefault="00153A82" w:rsidP="00295340">
      <w:r w:rsidRPr="00896090">
        <w:tab/>
        <w:t xml:space="preserve">Second, </w:t>
      </w:r>
      <w:r w:rsidR="004D1BE9">
        <w:t xml:space="preserve">rising </w:t>
      </w:r>
      <w:r w:rsidR="0050380E">
        <w:t>inequality has</w:t>
      </w:r>
      <w:r w:rsidR="00E77744">
        <w:t xml:space="preserve"> </w:t>
      </w:r>
      <w:r w:rsidR="004D1BE9">
        <w:t>generated</w:t>
      </w:r>
      <w:r w:rsidR="0050380E">
        <w:t xml:space="preserve"> a </w:t>
      </w:r>
      <w:r w:rsidR="00306B0D" w:rsidRPr="00896090">
        <w:t xml:space="preserve">global class of plutocrats whose political impact transcends borders. </w:t>
      </w:r>
      <w:r w:rsidR="00367A74">
        <w:t xml:space="preserve">During the </w:t>
      </w:r>
      <w:r w:rsidR="00BC2126">
        <w:t>COVID</w:t>
      </w:r>
      <w:r w:rsidR="00367A74">
        <w:t xml:space="preserve"> pandemic</w:t>
      </w:r>
      <w:r w:rsidR="003F6EEF">
        <w:t>, plutocrats have in some cases replaced governments as the primary actors in the response both domestically (e.g. many Russian cities) as well as internationally (e.g. the Gates Foundation and vaccine research).</w:t>
      </w:r>
      <w:r w:rsidR="003F6EEF" w:rsidRPr="00F511F7">
        <w:rPr>
          <w:rStyle w:val="FootnoteReference"/>
        </w:rPr>
        <w:footnoteReference w:id="45"/>
      </w:r>
      <w:r w:rsidR="003F6EEF">
        <w:t xml:space="preserve"> </w:t>
      </w:r>
      <w:r w:rsidRPr="00896090">
        <w:t xml:space="preserve">From Bill Gates to Oleg Deripaska, </w:t>
      </w:r>
      <w:r w:rsidR="004F5CE1" w:rsidRPr="00896090">
        <w:t>roughly 2000 billionaires control more wealth than 60 percent of the planet. These plutocrats are not simply rich people</w:t>
      </w:r>
      <w:r w:rsidR="00367A74">
        <w:t>; they</w:t>
      </w:r>
      <w:r w:rsidR="004F5CE1" w:rsidRPr="00896090">
        <w:t xml:space="preserve"> are transforming politics. The Gates Foundation strives to eliminate disease, while many Russian oligarchs help the Putin government spread disinformation. The Koch brothers and the Mer</w:t>
      </w:r>
      <w:r w:rsidR="00424C10" w:rsidRPr="00896090">
        <w:t>c</w:t>
      </w:r>
      <w:r w:rsidR="004F5CE1" w:rsidRPr="00896090">
        <w:t xml:space="preserve">er family have played a central role in supporting </w:t>
      </w:r>
      <w:r w:rsidR="000E2339">
        <w:t xml:space="preserve">conservative movements and </w:t>
      </w:r>
      <w:r w:rsidR="004F5CE1" w:rsidRPr="00896090">
        <w:t xml:space="preserve">right-wing initiatives across </w:t>
      </w:r>
      <w:r w:rsidR="00C323B7">
        <w:t xml:space="preserve">the US and </w:t>
      </w:r>
      <w:r w:rsidR="004F5CE1" w:rsidRPr="00896090">
        <w:t>Europe, while George Soros has played a similar role on the left. I</w:t>
      </w:r>
      <w:r w:rsidR="002F5DAF" w:rsidRPr="00896090">
        <w:t>f IPE were to follow the money, it would quickly realize that a handful of players are having an outsized influence</w:t>
      </w:r>
      <w:r w:rsidR="0083216C">
        <w:t xml:space="preserve"> </w:t>
      </w:r>
      <w:r w:rsidR="00367A74">
        <w:t>o</w:t>
      </w:r>
      <w:r w:rsidR="0083216C">
        <w:t>n global affairs</w:t>
      </w:r>
      <w:r w:rsidR="002F5DAF" w:rsidRPr="00896090">
        <w:t>.</w:t>
      </w:r>
      <w:r w:rsidR="009A0867" w:rsidRPr="00F511F7">
        <w:rPr>
          <w:rStyle w:val="FootnoteReference"/>
        </w:rPr>
        <w:footnoteReference w:id="46"/>
      </w:r>
      <w:r w:rsidR="002F5DAF" w:rsidRPr="00896090">
        <w:t xml:space="preserve"> </w:t>
      </w:r>
      <w:r w:rsidR="006266AD">
        <w:t>And these actors are not simply attempting</w:t>
      </w:r>
      <w:r w:rsidR="00575258">
        <w:t xml:space="preserve"> to get a bigger slice of the pie but </w:t>
      </w:r>
      <w:r w:rsidR="00C323B7">
        <w:t xml:space="preserve">are </w:t>
      </w:r>
      <w:r w:rsidR="00575258">
        <w:t>changing the nature of the game</w:t>
      </w:r>
      <w:r w:rsidR="0083216C">
        <w:t>, rewriting</w:t>
      </w:r>
      <w:r w:rsidR="001E497C">
        <w:t xml:space="preserve"> formal</w:t>
      </w:r>
      <w:r w:rsidR="0083216C">
        <w:t xml:space="preserve"> rules</w:t>
      </w:r>
      <w:r w:rsidR="001E497C">
        <w:t xml:space="preserve"> around campaign finance, media ownership,</w:t>
      </w:r>
      <w:r w:rsidR="0083216C">
        <w:t xml:space="preserve"> and</w:t>
      </w:r>
      <w:r w:rsidR="001E497C">
        <w:t xml:space="preserve"> government regulation. Recognizing the role of plutocrats in IPE would shift our empirical understanding of capital account liberalization, foreign direct investment, and tax havens from debates about how states engage global markets to how individuals use those markets to alter international politics. </w:t>
      </w:r>
      <w:r w:rsidR="0072229C">
        <w:t xml:space="preserve"> </w:t>
      </w:r>
      <w:r w:rsidR="00324841">
        <w:t>The rise of global plutocratic politics</w:t>
      </w:r>
      <w:r w:rsidR="0072229C">
        <w:t xml:space="preserve"> also embodies our contention that new sites of political authority and new types of global contestation should be studied and understood to be part of twenty-first century globalization.</w:t>
      </w:r>
    </w:p>
    <w:p w14:paraId="620D8137" w14:textId="77777777" w:rsidR="008B4F12" w:rsidRPr="00896090" w:rsidRDefault="008B4F12" w:rsidP="00295340"/>
    <w:p w14:paraId="2F30E16F" w14:textId="7AEC3FBD" w:rsidR="00021B3C" w:rsidRDefault="008B4F12" w:rsidP="00FF3F55">
      <w:pPr>
        <w:autoSpaceDE w:val="0"/>
        <w:autoSpaceDN w:val="0"/>
        <w:adjustRightInd w:val="0"/>
      </w:pPr>
      <w:r w:rsidRPr="00896090">
        <w:tab/>
      </w:r>
      <w:r w:rsidR="00E65377" w:rsidRPr="00896090">
        <w:t>Third, t</w:t>
      </w:r>
      <w:r w:rsidRPr="00896090">
        <w:t>he</w:t>
      </w:r>
      <w:r w:rsidR="00E65377" w:rsidRPr="00896090">
        <w:t xml:space="preserve"> pandemic has </w:t>
      </w:r>
      <w:r w:rsidR="00575258">
        <w:t xml:space="preserve">underscored the </w:t>
      </w:r>
      <w:r w:rsidRPr="00896090">
        <w:t>economic inequality between states in the international syste</w:t>
      </w:r>
      <w:r w:rsidR="00E65377" w:rsidRPr="00896090">
        <w:t>m</w:t>
      </w:r>
      <w:r w:rsidR="00396A88">
        <w:t xml:space="preserve"> and reignited new global cleavages</w:t>
      </w:r>
      <w:r w:rsidRPr="00896090">
        <w:t>.</w:t>
      </w:r>
      <w:r w:rsidR="008206E9" w:rsidRPr="00F511F7">
        <w:rPr>
          <w:rStyle w:val="FootnoteReference"/>
        </w:rPr>
        <w:footnoteReference w:id="47"/>
      </w:r>
      <w:r w:rsidR="000E2339">
        <w:t xml:space="preserve"> </w:t>
      </w:r>
      <w:r w:rsidR="004D021F">
        <w:t xml:space="preserve">Highlighting the interaction between </w:t>
      </w:r>
      <w:r w:rsidR="004D021F">
        <w:lastRenderedPageBreak/>
        <w:t xml:space="preserve">inequality and </w:t>
      </w:r>
      <w:r w:rsidR="00D37B87">
        <w:t xml:space="preserve">identity, </w:t>
      </w:r>
      <w:r w:rsidR="000E2339">
        <w:t>UN Secretary-General Antonio Guterres warned in a 2020 address honoring Nelson Mandela</w:t>
      </w:r>
      <w:r w:rsidR="0075379F">
        <w:t xml:space="preserve"> that</w:t>
      </w:r>
      <w:r w:rsidR="000E2339">
        <w:t xml:space="preserve"> “[</w:t>
      </w:r>
      <w:r w:rsidR="00BC2126">
        <w:t>COVID</w:t>
      </w:r>
      <w:r w:rsidR="000E2339">
        <w:t>-19] is exposing fallacies and falsehoods everywhere</w:t>
      </w:r>
      <w:r w:rsidR="0075379F">
        <w:t xml:space="preserve"> </w:t>
      </w:r>
      <w:r w:rsidR="000E2339">
        <w:t>…</w:t>
      </w:r>
      <w:r w:rsidR="0075379F">
        <w:t xml:space="preserve"> </w:t>
      </w:r>
      <w:r w:rsidR="000E2339">
        <w:t>the delusion that we live in a post-racist world, the myth that we are all in the same boat</w:t>
      </w:r>
      <w:r w:rsidR="0021757F">
        <w:t>,</w:t>
      </w:r>
      <w:r w:rsidR="000E2339">
        <w:t>”</w:t>
      </w:r>
      <w:r w:rsidR="0021757F">
        <w:t xml:space="preserve"> </w:t>
      </w:r>
      <w:r w:rsidR="0075379F">
        <w:t xml:space="preserve">adding </w:t>
      </w:r>
      <w:r w:rsidR="0021757F">
        <w:t>that these global inequalities are pushing the world to a “breaking point</w:t>
      </w:r>
      <w:r w:rsidR="0075379F">
        <w:t>.</w:t>
      </w:r>
      <w:r w:rsidR="0021757F">
        <w:t>”</w:t>
      </w:r>
      <w:r w:rsidR="000E2339" w:rsidRPr="00F511F7">
        <w:rPr>
          <w:rStyle w:val="FootnoteReference"/>
        </w:rPr>
        <w:footnoteReference w:id="48"/>
      </w:r>
      <w:r w:rsidR="000E2339">
        <w:t xml:space="preserve"> </w:t>
      </w:r>
      <w:r w:rsidRPr="00896090">
        <w:t>Erin Lockwood has noted that the</w:t>
      </w:r>
      <w:r w:rsidR="00575258">
        <w:t>se</w:t>
      </w:r>
      <w:r w:rsidRPr="00896090">
        <w:t xml:space="preserve"> divisions ha</w:t>
      </w:r>
      <w:r w:rsidR="00575258">
        <w:t>ve</w:t>
      </w:r>
      <w:r w:rsidRPr="00896090">
        <w:t xml:space="preserve"> gotten little attention in the study of IPE, despite the field’s emphasis on the material impacts of openness and the structure of the global economy.</w:t>
      </w:r>
      <w:r w:rsidRPr="00F511F7">
        <w:rPr>
          <w:rStyle w:val="FootnoteReference"/>
        </w:rPr>
        <w:footnoteReference w:id="49"/>
      </w:r>
      <w:r w:rsidR="00E77744">
        <w:t xml:space="preserve"> Lockwood</w:t>
      </w:r>
      <w:r w:rsidR="00AC2A30">
        <w:t>’s intervention</w:t>
      </w:r>
      <w:r w:rsidR="00575258">
        <w:t xml:space="preserve"> also cautions </w:t>
      </w:r>
      <w:r w:rsidR="00D37B87">
        <w:t xml:space="preserve">us </w:t>
      </w:r>
      <w:r w:rsidR="00575258">
        <w:t xml:space="preserve">against overly optimistic readings of liberalization that focus on successes of countries like China but less on more peripheral states. </w:t>
      </w:r>
      <w:r w:rsidR="00F77EA5" w:rsidRPr="00896090">
        <w:t>Such inequality is not simply a character of the units, which might be underdeveloped, but a structural condition of globalization</w:t>
      </w:r>
      <w:r w:rsidR="00575258">
        <w:t>,</w:t>
      </w:r>
      <w:r w:rsidR="00F77EA5" w:rsidRPr="00896090">
        <w:t xml:space="preserve"> in which some states are shunted into a permanent underclass.</w:t>
      </w:r>
      <w:r w:rsidR="005612C6" w:rsidRPr="00896090">
        <w:t xml:space="preserve"> The </w:t>
      </w:r>
      <w:r w:rsidR="00AB3D42" w:rsidRPr="00896090">
        <w:t>variation in the severity of the pandemic</w:t>
      </w:r>
      <w:r w:rsidR="00575258">
        <w:t xml:space="preserve"> </w:t>
      </w:r>
      <w:r w:rsidR="00AB3D42" w:rsidRPr="00896090">
        <w:t>across states</w:t>
      </w:r>
      <w:r w:rsidR="0075379F" w:rsidRPr="0075379F">
        <w:t xml:space="preserve"> </w:t>
      </w:r>
      <w:r w:rsidR="0075379F" w:rsidRPr="00896090">
        <w:t>demands investigation</w:t>
      </w:r>
      <w:r w:rsidR="00AB3D42" w:rsidRPr="00896090">
        <w:t>, particularly in terms of the advanced economies versus the global south</w:t>
      </w:r>
      <w:r w:rsidR="0075379F">
        <w:t xml:space="preserve"> and the</w:t>
      </w:r>
      <w:r w:rsidR="00AB3D42" w:rsidRPr="00896090">
        <w:t xml:space="preserve"> early intriguing data suggesting that some low</w:t>
      </w:r>
      <w:r w:rsidR="001A4A99">
        <w:t>-</w:t>
      </w:r>
      <w:r w:rsidR="00AB3D42" w:rsidRPr="00896090">
        <w:t>incom</w:t>
      </w:r>
      <w:r w:rsidR="001A4A99">
        <w:t>e</w:t>
      </w:r>
      <w:r w:rsidR="00AB3D42" w:rsidRPr="00896090">
        <w:t xml:space="preserve"> countries, </w:t>
      </w:r>
      <w:r w:rsidR="001A4A99">
        <w:t>such as</w:t>
      </w:r>
      <w:r w:rsidR="00AB3D42" w:rsidRPr="00896090">
        <w:t xml:space="preserve"> Viet Nam</w:t>
      </w:r>
      <w:r w:rsidR="001A4A99">
        <w:t>,</w:t>
      </w:r>
      <w:r w:rsidR="00AB3D42" w:rsidRPr="00896090">
        <w:t xml:space="preserve"> have done much better than others</w:t>
      </w:r>
      <w:r w:rsidR="001A4A99">
        <w:t xml:space="preserve"> such as </w:t>
      </w:r>
      <w:r w:rsidR="00AB3D42" w:rsidRPr="00896090">
        <w:t>Brazil or India</w:t>
      </w:r>
      <w:r w:rsidR="00FF3F55" w:rsidRPr="00896090">
        <w:t>.</w:t>
      </w:r>
      <w:r w:rsidR="00396A88">
        <w:t xml:space="preserve"> </w:t>
      </w:r>
    </w:p>
    <w:p w14:paraId="58136D67" w14:textId="77777777" w:rsidR="00021B3C" w:rsidRDefault="00021B3C" w:rsidP="00FF3F55">
      <w:pPr>
        <w:autoSpaceDE w:val="0"/>
        <w:autoSpaceDN w:val="0"/>
        <w:adjustRightInd w:val="0"/>
      </w:pPr>
    </w:p>
    <w:p w14:paraId="1C7812D3" w14:textId="05CB45C5" w:rsidR="00F92E10" w:rsidRDefault="00A045A6" w:rsidP="00A33418">
      <w:r w:rsidRPr="00896090">
        <w:tab/>
      </w:r>
      <w:r w:rsidR="00396A88">
        <w:t>Globalization generates winners and losers. But it also has the potential to create extreme levels of material</w:t>
      </w:r>
      <w:r w:rsidR="00812A1B">
        <w:t>, political,</w:t>
      </w:r>
      <w:r w:rsidR="00396A88">
        <w:t xml:space="preserve"> and social stratification. To understand the consequences of this concentration of </w:t>
      </w:r>
      <w:r w:rsidR="00396A88" w:rsidRPr="00D96F13">
        <w:t>power over and access to global markets</w:t>
      </w:r>
      <w:r w:rsidR="00396A88">
        <w:t xml:space="preserve"> for information, money, </w:t>
      </w:r>
      <w:r w:rsidR="00D96F13">
        <w:t xml:space="preserve">and </w:t>
      </w:r>
      <w:r w:rsidR="00396A88">
        <w:t>goods and services, scholars should investigate how inequality is transforming identities</w:t>
      </w:r>
      <w:r w:rsidR="001C52EC">
        <w:t>,</w:t>
      </w:r>
      <w:r w:rsidR="00396A88">
        <w:t xml:space="preserve"> political </w:t>
      </w:r>
      <w:r w:rsidR="00E464C9">
        <w:t>authority</w:t>
      </w:r>
      <w:r w:rsidR="001C52EC">
        <w:t>,</w:t>
      </w:r>
      <w:r w:rsidR="00E464C9">
        <w:t xml:space="preserve"> and </w:t>
      </w:r>
      <w:r w:rsidR="00396A88">
        <w:t xml:space="preserve">opportunity structures </w:t>
      </w:r>
      <w:r w:rsidR="008C5F4A">
        <w:t xml:space="preserve">across, </w:t>
      </w:r>
      <w:r w:rsidR="00396A88">
        <w:t>between</w:t>
      </w:r>
      <w:r w:rsidR="008C5F4A">
        <w:t>,</w:t>
      </w:r>
      <w:r w:rsidR="00396A88">
        <w:t xml:space="preserve"> and within states. </w:t>
      </w:r>
      <w:r w:rsidR="00641635" w:rsidRPr="00896090">
        <w:t xml:space="preserve">The global economy is </w:t>
      </w:r>
      <w:r w:rsidR="00AC2A30">
        <w:t>altering</w:t>
      </w:r>
      <w:r w:rsidR="00641635" w:rsidRPr="00896090">
        <w:t xml:space="preserve"> the lived experience of people who are being further pushed by the pandemic into </w:t>
      </w:r>
      <w:r w:rsidR="008C5F4A">
        <w:t xml:space="preserve">unequal </w:t>
      </w:r>
      <w:r w:rsidR="004B2506">
        <w:t>groups</w:t>
      </w:r>
      <w:r w:rsidR="00641635" w:rsidRPr="00896090">
        <w:t xml:space="preserve"> that are not only divided by money but by matters of life and death.</w:t>
      </w:r>
      <w:r w:rsidR="0075765A">
        <w:t xml:space="preserve"> </w:t>
      </w:r>
    </w:p>
    <w:p w14:paraId="0A8F5BF9" w14:textId="77777777" w:rsidR="0075765A" w:rsidRPr="00896090" w:rsidRDefault="0075765A" w:rsidP="00A33418"/>
    <w:p w14:paraId="0B467803" w14:textId="767FE72A" w:rsidR="00E93751" w:rsidRPr="0078617D" w:rsidRDefault="00D96F13" w:rsidP="00E93751">
      <w:pPr>
        <w:rPr>
          <w:iCs/>
        </w:rPr>
      </w:pPr>
      <w:r>
        <w:rPr>
          <w:iCs/>
        </w:rPr>
        <w:t>//h2//</w:t>
      </w:r>
      <w:r w:rsidR="00575258" w:rsidRPr="0078617D">
        <w:rPr>
          <w:iCs/>
        </w:rPr>
        <w:t>New Economic Statecraft</w:t>
      </w:r>
    </w:p>
    <w:p w14:paraId="5659E773" w14:textId="77777777" w:rsidR="00575258" w:rsidRPr="00896090" w:rsidRDefault="00575258" w:rsidP="00E93751"/>
    <w:p w14:paraId="2976B37A" w14:textId="2E974CD2" w:rsidR="00E93751" w:rsidRPr="00896090" w:rsidRDefault="00D96F13" w:rsidP="00E93751">
      <w:r>
        <w:t>//tx//</w:t>
      </w:r>
      <w:r w:rsidR="00E93751" w:rsidRPr="00896090">
        <w:t>Since the end of the Cold War, a wide consensus emerged among policy-makers and scholars that economic networks for money, information, and production went hand in hand with greater political liberalization and in turn</w:t>
      </w:r>
      <w:r>
        <w:t>, with</w:t>
      </w:r>
      <w:r w:rsidR="00E93751" w:rsidRPr="00896090">
        <w:t xml:space="preserve"> global peace.</w:t>
      </w:r>
      <w:r w:rsidR="00424C10" w:rsidRPr="00F511F7">
        <w:rPr>
          <w:rStyle w:val="FootnoteReference"/>
        </w:rPr>
        <w:footnoteReference w:id="50"/>
      </w:r>
      <w:r w:rsidR="00E93751" w:rsidRPr="00896090">
        <w:t xml:space="preserve"> A host of current events, however, make this frame more and more difficult to sustain. From secondary sanctions to technological competition, great powers like the US and China increasingly weaponize economic network</w:t>
      </w:r>
      <w:r w:rsidR="00C6408B">
        <w:t>s</w:t>
      </w:r>
      <w:r w:rsidR="00E93751" w:rsidRPr="00896090">
        <w:t xml:space="preserve"> for their strategic gain. Since the outbreak of the </w:t>
      </w:r>
      <w:r w:rsidR="00BC2126">
        <w:t>COVID</w:t>
      </w:r>
      <w:r w:rsidR="00E93751" w:rsidRPr="00896090">
        <w:t xml:space="preserve"> crisis, these issues have only </w:t>
      </w:r>
      <w:r w:rsidR="005E7699">
        <w:t>become more</w:t>
      </w:r>
      <w:r w:rsidR="00E93751" w:rsidRPr="00896090">
        <w:t xml:space="preserve"> salien</w:t>
      </w:r>
      <w:r w:rsidR="007B6612">
        <w:t>t</w:t>
      </w:r>
      <w:r w:rsidR="00E93751" w:rsidRPr="00896090">
        <w:t xml:space="preserve"> as powerful states manipulate medical supply chains for their own</w:t>
      </w:r>
      <w:r w:rsidR="005E7699">
        <w:t xml:space="preserve"> self-interest,</w:t>
      </w:r>
      <w:r w:rsidR="00872E6A">
        <w:t xml:space="preserve"> </w:t>
      </w:r>
      <w:r w:rsidR="00125497">
        <w:t>use cyberattacks to obtain sensitive vaccine research</w:t>
      </w:r>
      <w:r w:rsidR="005E7699">
        <w:t>, and engage in pandemic disinformation campaigns</w:t>
      </w:r>
      <w:r w:rsidR="00E93751" w:rsidRPr="00896090">
        <w:t>.</w:t>
      </w:r>
      <w:r w:rsidR="00737704" w:rsidRPr="00F511F7">
        <w:rPr>
          <w:rStyle w:val="FootnoteReference"/>
        </w:rPr>
        <w:footnoteReference w:id="51"/>
      </w:r>
      <w:r w:rsidR="00737704">
        <w:t xml:space="preserve"> </w:t>
      </w:r>
      <w:r w:rsidR="00E93751" w:rsidRPr="00896090">
        <w:t>Understanding the security dynamics of globalization, then, will be an urgent priority for the field.</w:t>
      </w:r>
      <w:r w:rsidR="007B6612">
        <w:t xml:space="preserve"> Using the frame of shifting political authority in a hierarchical world order allows us to see these dynamics at work</w:t>
      </w:r>
      <w:r w:rsidRPr="00D96F13">
        <w:t xml:space="preserve"> </w:t>
      </w:r>
      <w:r>
        <w:t>much more clearly</w:t>
      </w:r>
      <w:r w:rsidR="007B6612">
        <w:t>.</w:t>
      </w:r>
    </w:p>
    <w:p w14:paraId="49D0257D" w14:textId="77777777" w:rsidR="00E93751" w:rsidRPr="00896090" w:rsidRDefault="00E93751" w:rsidP="00E93751"/>
    <w:p w14:paraId="513B01E7" w14:textId="17B67EF4" w:rsidR="00E93751" w:rsidRPr="00896090" w:rsidRDefault="00E93751" w:rsidP="00E93751">
      <w:r w:rsidRPr="00896090">
        <w:lastRenderedPageBreak/>
        <w:tab/>
        <w:t>As Henry Farrell and Abraham Newman argue, the security/economy nexus is not simply about asymmetric interdependence, whereby states manipulate bilateral relations to put pressure on one another.</w:t>
      </w:r>
      <w:r w:rsidR="00D96F13">
        <w:rPr>
          <w:rStyle w:val="FootnoteReference"/>
        </w:rPr>
        <w:footnoteReference w:id="52"/>
      </w:r>
      <w:r w:rsidRPr="00896090">
        <w:t xml:space="preserve"> Instead, global economic networks themselves have become </w:t>
      </w:r>
      <w:r w:rsidR="006E7CDD">
        <w:t xml:space="preserve">a </w:t>
      </w:r>
      <w:r w:rsidRPr="00896090">
        <w:t>channel of coercion</w:t>
      </w:r>
      <w:r w:rsidR="00B10E82" w:rsidRPr="00896090">
        <w:t xml:space="preserve"> as states engage in weaponized interdependence</w:t>
      </w:r>
      <w:r w:rsidRPr="00896090">
        <w:t>.</w:t>
      </w:r>
      <w:r w:rsidR="00B10E82" w:rsidRPr="00F511F7">
        <w:rPr>
          <w:rStyle w:val="FootnoteReference"/>
        </w:rPr>
        <w:footnoteReference w:id="53"/>
      </w:r>
      <w:r w:rsidRPr="00896090">
        <w:t xml:space="preserve"> In many cases, the networks themselves are asymmetric, with some firms more connected to the network than others. This generates new inequalities and power dynamics not only for firms but for the states that control legal access to them. Organizations </w:t>
      </w:r>
      <w:r w:rsidR="006915F8">
        <w:t xml:space="preserve">such as </w:t>
      </w:r>
      <w:r w:rsidRPr="00896090">
        <w:t>the SWIFT messaging system or global physical infrastructures</w:t>
      </w:r>
      <w:r w:rsidR="006915F8">
        <w:t xml:space="preserve"> such as </w:t>
      </w:r>
      <w:r w:rsidRPr="00896090">
        <w:t>fiber optic cables become tools of coercion and surveillance. Understanding which networks are likely to be deployed in such a fashion will shed light on a range of critical global challenges</w:t>
      </w:r>
      <w:r w:rsidR="006E7CDD">
        <w:t>,</w:t>
      </w:r>
      <w:r w:rsidRPr="00896090">
        <w:t xml:space="preserve"> including the future of great power rivalry under conditions of interdependence</w:t>
      </w:r>
      <w:r w:rsidR="006E7CDD">
        <w:t>,</w:t>
      </w:r>
      <w:r w:rsidRPr="00896090">
        <w:t xml:space="preserve"> as well as the logic of the pandemic response.</w:t>
      </w:r>
    </w:p>
    <w:p w14:paraId="5FC4DE6C" w14:textId="77777777" w:rsidR="00E93751" w:rsidRPr="00896090" w:rsidRDefault="00E93751" w:rsidP="00E93751"/>
    <w:p w14:paraId="1E95B778" w14:textId="29B9976A" w:rsidR="00E93751" w:rsidRPr="00896090" w:rsidRDefault="00E93751" w:rsidP="00E93751">
      <w:r w:rsidRPr="00896090">
        <w:tab/>
        <w:t xml:space="preserve">More generally, </w:t>
      </w:r>
      <w:r w:rsidR="006E7CDD">
        <w:t>a recognition of this new economic statecraft</w:t>
      </w:r>
      <w:r w:rsidRPr="00896090">
        <w:t xml:space="preserve"> will push IPE to return to fundamental debates concerning the interaction between global markets and power. For much of its early history, work by IPE scholars including Robert Gilpin and Susan Strange focused on the ways markets create power and tools of dominance.</w:t>
      </w:r>
      <w:r w:rsidR="00B10E82" w:rsidRPr="00F511F7">
        <w:rPr>
          <w:rStyle w:val="FootnoteReference"/>
        </w:rPr>
        <w:footnoteReference w:id="54"/>
      </w:r>
      <w:r w:rsidRPr="00896090">
        <w:t xml:space="preserve"> Over time, however, approaches emphasizing cooperation and functionalism tended to view markets as a coordination mechanism rather than a form of control. While a few research agendas on issues like monetary politics and sanctions continued to address such questions, conventional IPE largely came to accept a</w:t>
      </w:r>
      <w:r w:rsidR="009A358E">
        <w:t xml:space="preserve"> </w:t>
      </w:r>
      <w:r w:rsidR="00E9075E">
        <w:t>view of</w:t>
      </w:r>
      <w:r w:rsidRPr="00896090">
        <w:t xml:space="preserve"> markets</w:t>
      </w:r>
      <w:r w:rsidR="00E9075E">
        <w:t xml:space="preserve"> that</w:t>
      </w:r>
      <w:r w:rsidRPr="00896090">
        <w:t xml:space="preserve"> decoupled them from state power. </w:t>
      </w:r>
      <w:r w:rsidR="00C74D92">
        <w:t xml:space="preserve">We now </w:t>
      </w:r>
      <w:r w:rsidR="003E04E7">
        <w:t>need to revisit fundamental questions like the relationship between multinational corporations</w:t>
      </w:r>
      <w:r w:rsidR="00B330AA">
        <w:t xml:space="preserve"> </w:t>
      </w:r>
      <w:r w:rsidR="003E04E7">
        <w:t>and national security</w:t>
      </w:r>
      <w:r w:rsidR="00B330AA">
        <w:t>,</w:t>
      </w:r>
      <w:r w:rsidR="003E04E7">
        <w:t xml:space="preserve"> </w:t>
      </w:r>
      <w:r w:rsidR="00C74D92">
        <w:t xml:space="preserve">and how </w:t>
      </w:r>
      <w:r w:rsidR="003E04E7">
        <w:t xml:space="preserve">global firms serve as an extension of state power </w:t>
      </w:r>
      <w:r w:rsidR="00B330AA">
        <w:t xml:space="preserve">while also potentially undermining it, as with the pharmaceutical companies and </w:t>
      </w:r>
      <w:r w:rsidR="00C74D92">
        <w:t xml:space="preserve">potential vaccine </w:t>
      </w:r>
      <w:r w:rsidR="00B330AA">
        <w:t>supply chains</w:t>
      </w:r>
      <w:r w:rsidR="003E04E7">
        <w:t xml:space="preserve">. </w:t>
      </w:r>
      <w:r w:rsidR="00232645">
        <w:t xml:space="preserve">Moreover, work on foreign direct investment will need to be more closely coupled with security studies as supply chains become a powerful source of potential vulnerability as well as efficiency. </w:t>
      </w:r>
      <w:r w:rsidRPr="00896090">
        <w:t xml:space="preserve">As the </w:t>
      </w:r>
      <w:r w:rsidR="00BC2126">
        <w:t>COVID</w:t>
      </w:r>
      <w:r w:rsidRPr="00896090">
        <w:t xml:space="preserve"> crisis makes clear, no nation can afford to ignore</w:t>
      </w:r>
      <w:r w:rsidR="0048577E">
        <w:t xml:space="preserve"> the</w:t>
      </w:r>
      <w:r w:rsidRPr="00896090">
        <w:t xml:space="preserve"> </w:t>
      </w:r>
      <w:r w:rsidR="00125497">
        <w:t>new</w:t>
      </w:r>
      <w:r w:rsidRPr="00896090">
        <w:t xml:space="preserve"> reality</w:t>
      </w:r>
      <w:r w:rsidR="00DA3BBA">
        <w:t xml:space="preserve"> without </w:t>
      </w:r>
      <w:r w:rsidRPr="00896090">
        <w:t>risk</w:t>
      </w:r>
      <w:r w:rsidR="00DA3BBA">
        <w:t>ing</w:t>
      </w:r>
      <w:r w:rsidRPr="00896090">
        <w:t xml:space="preserve"> the health and safety of </w:t>
      </w:r>
      <w:r w:rsidR="006915F8">
        <w:t xml:space="preserve">its </w:t>
      </w:r>
      <w:r w:rsidRPr="00896090">
        <w:t>citizenry</w:t>
      </w:r>
      <w:r w:rsidR="00ED2DEB">
        <w:t xml:space="preserve"> in a globalized world</w:t>
      </w:r>
      <w:r w:rsidRPr="00896090">
        <w:t xml:space="preserve">. </w:t>
      </w:r>
    </w:p>
    <w:p w14:paraId="41C8594D" w14:textId="77777777" w:rsidR="00E93751" w:rsidRPr="00896090" w:rsidRDefault="00E93751" w:rsidP="00A33418"/>
    <w:p w14:paraId="7F180AEE" w14:textId="084CBBE8" w:rsidR="00F92E10" w:rsidRPr="0078617D" w:rsidRDefault="006915F8" w:rsidP="00A33418">
      <w:pPr>
        <w:rPr>
          <w:iCs/>
        </w:rPr>
      </w:pPr>
      <w:r w:rsidRPr="0078617D">
        <w:rPr>
          <w:iCs/>
        </w:rPr>
        <w:t>//h2//</w:t>
      </w:r>
      <w:r w:rsidR="008C1F57" w:rsidRPr="0078617D">
        <w:rPr>
          <w:iCs/>
        </w:rPr>
        <w:t xml:space="preserve">Existential </w:t>
      </w:r>
      <w:r w:rsidR="002341F5" w:rsidRPr="0078617D">
        <w:rPr>
          <w:iCs/>
        </w:rPr>
        <w:t xml:space="preserve">Ecological </w:t>
      </w:r>
      <w:r w:rsidR="00F92E10" w:rsidRPr="0078617D">
        <w:rPr>
          <w:iCs/>
        </w:rPr>
        <w:t>Threat</w:t>
      </w:r>
    </w:p>
    <w:p w14:paraId="12767B82" w14:textId="77777777" w:rsidR="00AF3B59" w:rsidRPr="00896090" w:rsidRDefault="00AF3B59" w:rsidP="00A33418">
      <w:pPr>
        <w:rPr>
          <w:b/>
          <w:i/>
        </w:rPr>
      </w:pPr>
    </w:p>
    <w:p w14:paraId="34DE2C14" w14:textId="1529D13D" w:rsidR="00AB7E2A" w:rsidRPr="00896090" w:rsidRDefault="006915F8" w:rsidP="0034028B">
      <w:r>
        <w:t>//tx//</w:t>
      </w:r>
      <w:r w:rsidR="00AB7E2A" w:rsidRPr="00896090">
        <w:t xml:space="preserve">As </w:t>
      </w:r>
      <w:r w:rsidR="00205225">
        <w:t xml:space="preserve">pandemic </w:t>
      </w:r>
      <w:r w:rsidR="00AB7E2A" w:rsidRPr="00896090">
        <w:t>lockdowns brought the industrial world to a halt</w:t>
      </w:r>
      <w:r w:rsidR="007B6612">
        <w:t xml:space="preserve">, a profound disruption </w:t>
      </w:r>
      <w:r w:rsidR="008953FB">
        <w:t xml:space="preserve">in </w:t>
      </w:r>
      <w:r w:rsidR="00AB7E2A" w:rsidRPr="00896090">
        <w:t>energy use, shipping, and aviation</w:t>
      </w:r>
      <w:r w:rsidR="007B6612">
        <w:t xml:space="preserve"> ensued</w:t>
      </w:r>
      <w:r w:rsidR="00AB7E2A" w:rsidRPr="00896090">
        <w:t>. With the flip of a switch, the world got a taste of a not so distant zero</w:t>
      </w:r>
      <w:r w:rsidR="00205225">
        <w:t>-carbon</w:t>
      </w:r>
      <w:r w:rsidR="00AB7E2A" w:rsidRPr="00896090">
        <w:t xml:space="preserve"> future, in which the demand for carbon bottoms out.</w:t>
      </w:r>
      <w:r w:rsidR="005E7699" w:rsidRPr="00F511F7">
        <w:rPr>
          <w:rStyle w:val="FootnoteReference"/>
        </w:rPr>
        <w:footnoteReference w:id="55"/>
      </w:r>
      <w:r w:rsidR="00AB7E2A" w:rsidRPr="00896090">
        <w:t xml:space="preserve"> </w:t>
      </w:r>
      <w:r w:rsidR="00BC3AA1">
        <w:t>By April 2020, as lockdowns and travel restrictions became more encompassing, o</w:t>
      </w:r>
      <w:r w:rsidR="00691473">
        <w:t xml:space="preserve">verall planetary emissions dropped by </w:t>
      </w:r>
      <w:r w:rsidR="00BC3AA1">
        <w:t>seventeen percent,</w:t>
      </w:r>
      <w:r w:rsidR="00691473">
        <w:t xml:space="preserve"> and aviation saw </w:t>
      </w:r>
      <w:r w:rsidR="00BC3AA1">
        <w:t xml:space="preserve">a </w:t>
      </w:r>
      <w:r w:rsidR="00691473">
        <w:t>nearly</w:t>
      </w:r>
      <w:r w:rsidR="00BC3AA1">
        <w:t xml:space="preserve"> forty percent </w:t>
      </w:r>
      <w:r w:rsidR="00691473">
        <w:t>drop</w:t>
      </w:r>
      <w:r w:rsidR="00BC3AA1">
        <w:t>.</w:t>
      </w:r>
      <w:r w:rsidR="00691473">
        <w:t xml:space="preserve"> </w:t>
      </w:r>
      <w:r w:rsidR="00AB7E2A" w:rsidRPr="00896090">
        <w:t>For the first time in history oil futures swung negative</w:t>
      </w:r>
      <w:r w:rsidR="00BE1675">
        <w:t xml:space="preserve">, meaning sellers </w:t>
      </w:r>
      <w:r w:rsidR="00BC3AA1">
        <w:t xml:space="preserve">had </w:t>
      </w:r>
      <w:r w:rsidR="00BE1675">
        <w:t xml:space="preserve">to pay </w:t>
      </w:r>
      <w:r w:rsidR="00205225">
        <w:t xml:space="preserve">buyers to take their </w:t>
      </w:r>
      <w:r w:rsidR="00AB7E2A" w:rsidRPr="00896090">
        <w:t>oil.</w:t>
      </w:r>
      <w:r w:rsidR="005E7699">
        <w:t xml:space="preserve"> </w:t>
      </w:r>
    </w:p>
    <w:p w14:paraId="27AA5656" w14:textId="77777777" w:rsidR="00AB7E2A" w:rsidRPr="00896090" w:rsidRDefault="00AB7E2A" w:rsidP="00AB7E2A">
      <w:pPr>
        <w:ind w:firstLine="720"/>
      </w:pPr>
    </w:p>
    <w:p w14:paraId="6B75750B" w14:textId="3119E354" w:rsidR="006F65EB" w:rsidRPr="00896090" w:rsidRDefault="002C5BD3" w:rsidP="00AB7E2A">
      <w:pPr>
        <w:ind w:firstLine="720"/>
      </w:pPr>
      <w:r>
        <w:t xml:space="preserve">This dramatic disruption </w:t>
      </w:r>
      <w:r w:rsidR="00AB238B">
        <w:t xml:space="preserve">foreshadows how the fallout from </w:t>
      </w:r>
      <w:r w:rsidR="00AB7E2A" w:rsidRPr="00896090">
        <w:t>climate change is not an externality to the market</w:t>
      </w:r>
      <w:r w:rsidR="00AB238B">
        <w:t>,</w:t>
      </w:r>
      <w:r w:rsidR="00AB7E2A" w:rsidRPr="00896090">
        <w:t xml:space="preserve"> but instead redefines it.</w:t>
      </w:r>
      <w:r w:rsidR="005E1E5F" w:rsidRPr="005E1E5F">
        <w:rPr>
          <w:rStyle w:val="FootnoteReference"/>
        </w:rPr>
        <w:t xml:space="preserve"> </w:t>
      </w:r>
      <w:r w:rsidR="005E1E5F" w:rsidRPr="00F511F7">
        <w:rPr>
          <w:rStyle w:val="FootnoteReference"/>
        </w:rPr>
        <w:footnoteReference w:id="56"/>
      </w:r>
      <w:r w:rsidR="00AB7E2A" w:rsidRPr="00896090">
        <w:t xml:space="preserve"> </w:t>
      </w:r>
      <w:r w:rsidR="00C65A4A" w:rsidRPr="00896090">
        <w:t xml:space="preserve">As Jeff Colgan, Thomas Hale, and Jessica </w:t>
      </w:r>
      <w:r w:rsidR="00C65A4A" w:rsidRPr="00896090">
        <w:lastRenderedPageBreak/>
        <w:t>Green have argued, we are entering a world of existential politics whereby firms face not only distributional implications of policy choices</w:t>
      </w:r>
      <w:r w:rsidR="00BC3AA1">
        <w:t>,</w:t>
      </w:r>
      <w:r w:rsidR="00C65A4A" w:rsidRPr="00896090">
        <w:t xml:space="preserve"> but </w:t>
      </w:r>
      <w:r w:rsidR="00BC3AA1">
        <w:t xml:space="preserve">also the possibility that </w:t>
      </w:r>
      <w:r w:rsidR="00C65A4A" w:rsidRPr="00896090">
        <w:t>their very business model</w:t>
      </w:r>
      <w:r w:rsidR="00AB238B">
        <w:t>s</w:t>
      </w:r>
      <w:r w:rsidR="00C65A4A" w:rsidRPr="00896090">
        <w:t xml:space="preserve"> may be eradicated</w:t>
      </w:r>
      <w:r w:rsidR="008953FB">
        <w:t xml:space="preserve"> in the reality of climate change and the future of alternative energy</w:t>
      </w:r>
      <w:r w:rsidR="00C65A4A" w:rsidRPr="00896090">
        <w:t>.</w:t>
      </w:r>
      <w:r w:rsidR="00313EE7" w:rsidRPr="00F511F7">
        <w:rPr>
          <w:rStyle w:val="FootnoteReference"/>
        </w:rPr>
        <w:footnoteReference w:id="57"/>
      </w:r>
      <w:r w:rsidR="00C65A4A" w:rsidRPr="00896090">
        <w:t xml:space="preserve"> As </w:t>
      </w:r>
      <w:r w:rsidR="005E1E5F">
        <w:t>firm identities are transformed a</w:t>
      </w:r>
      <w:r w:rsidR="004A4C16">
        <w:t>long with</w:t>
      </w:r>
      <w:r w:rsidR="005E1E5F">
        <w:t xml:space="preserve"> their carbon future</w:t>
      </w:r>
      <w:r w:rsidR="00C65A4A" w:rsidRPr="00896090">
        <w:t xml:space="preserve">, it is very difficult to find traditional coordination-based solutions </w:t>
      </w:r>
      <w:r w:rsidR="00BC3AA1">
        <w:t xml:space="preserve">such as </w:t>
      </w:r>
      <w:r w:rsidR="00C65A4A" w:rsidRPr="00896090">
        <w:t xml:space="preserve">issue linkage or side payments to </w:t>
      </w:r>
      <w:r w:rsidR="00AB238B">
        <w:t xml:space="preserve">model and </w:t>
      </w:r>
      <w:r w:rsidR="00C65A4A" w:rsidRPr="00896090">
        <w:t xml:space="preserve">solve these </w:t>
      </w:r>
      <w:r w:rsidR="004A4C16">
        <w:t xml:space="preserve">essential challenges. </w:t>
      </w:r>
      <w:r w:rsidR="00C65A4A" w:rsidRPr="00896090">
        <w:t xml:space="preserve">Moreover, </w:t>
      </w:r>
      <w:r w:rsidR="004A4C16">
        <w:t>the extent of the challenge</w:t>
      </w:r>
      <w:r w:rsidR="00C65A4A" w:rsidRPr="00896090">
        <w:t xml:space="preserve"> motivates actors </w:t>
      </w:r>
      <w:r w:rsidR="0058365E" w:rsidRPr="00896090">
        <w:t xml:space="preserve">facing such existential threats </w:t>
      </w:r>
      <w:r w:rsidR="00C65A4A" w:rsidRPr="00896090">
        <w:t>to take on radical approaches</w:t>
      </w:r>
      <w:r w:rsidR="00BC3AA1">
        <w:t>//--//</w:t>
      </w:r>
      <w:r w:rsidR="00C65A4A" w:rsidRPr="00896090">
        <w:t>including disinformation and institutional decay strategies</w:t>
      </w:r>
      <w:r w:rsidR="00BC3AA1">
        <w:t>//--//</w:t>
      </w:r>
      <w:r w:rsidR="00C65A4A" w:rsidRPr="00896090">
        <w:t xml:space="preserve">which </w:t>
      </w:r>
      <w:r w:rsidR="00AB238B">
        <w:t xml:space="preserve">seek to </w:t>
      </w:r>
      <w:r w:rsidR="00C65A4A" w:rsidRPr="00896090">
        <w:t>weaken the entire political system</w:t>
      </w:r>
      <w:r w:rsidR="0058365E" w:rsidRPr="00896090">
        <w:t xml:space="preserve"> </w:t>
      </w:r>
      <w:r w:rsidR="00AB238B">
        <w:t xml:space="preserve">in an effort to </w:t>
      </w:r>
      <w:r w:rsidR="0058365E" w:rsidRPr="00896090">
        <w:t xml:space="preserve">limit the ability of policy makers to </w:t>
      </w:r>
      <w:r w:rsidR="00AB238B">
        <w:t xml:space="preserve">pursue </w:t>
      </w:r>
      <w:r w:rsidR="0058365E" w:rsidRPr="00896090">
        <w:t>climate mitigation polic</w:t>
      </w:r>
      <w:r w:rsidR="00AB238B">
        <w:t>ies</w:t>
      </w:r>
      <w:r w:rsidR="0058365E" w:rsidRPr="00896090">
        <w:t>.</w:t>
      </w:r>
    </w:p>
    <w:p w14:paraId="705BB41D" w14:textId="2D3035B9" w:rsidR="005E1E5F" w:rsidRPr="00896090" w:rsidRDefault="00EF3682" w:rsidP="0060155A">
      <w:pPr>
        <w:spacing w:before="100" w:beforeAutospacing="1" w:after="100" w:afterAutospacing="1"/>
      </w:pPr>
      <w:r w:rsidRPr="00896090">
        <w:tab/>
      </w:r>
      <w:r w:rsidR="0034028B" w:rsidRPr="00896090">
        <w:t>As the impacts of climate change continue to be manifested in extreme events around us, the international and comparative political economy scholarly community</w:t>
      </w:r>
      <w:r w:rsidR="0058365E" w:rsidRPr="00896090">
        <w:t xml:space="preserve"> </w:t>
      </w:r>
      <w:r w:rsidR="00DC619C">
        <w:t xml:space="preserve">needs to </w:t>
      </w:r>
      <w:r w:rsidR="0034028B" w:rsidRPr="00896090">
        <w:t xml:space="preserve">bridge the traditional divide between those who study green politics </w:t>
      </w:r>
      <w:r w:rsidR="0058365E" w:rsidRPr="00896090">
        <w:t xml:space="preserve">domestically </w:t>
      </w:r>
      <w:r w:rsidR="0034028B" w:rsidRPr="00896090">
        <w:t>and those who study global markets.</w:t>
      </w:r>
      <w:r w:rsidR="0058365E" w:rsidRPr="00896090">
        <w:t xml:space="preserve"> </w:t>
      </w:r>
      <w:r w:rsidRPr="00896090">
        <w:t>EU policymakers</w:t>
      </w:r>
      <w:r w:rsidR="005E1E5F">
        <w:t>, for example,</w:t>
      </w:r>
      <w:r w:rsidRPr="00896090">
        <w:t xml:space="preserve"> are addressing the economic ravages of the pandemic by reassessing their emphasis on </w:t>
      </w:r>
      <w:r w:rsidR="00BC3AA1">
        <w:t xml:space="preserve">a </w:t>
      </w:r>
      <w:r w:rsidRPr="00896090">
        <w:t xml:space="preserve">competition policy that prioritizes free markets over national subsidies, and are moving to create a European regime of investment, regulations, and industry collaboration to </w:t>
      </w:r>
      <w:r w:rsidR="00286BDB">
        <w:t xml:space="preserve">instead </w:t>
      </w:r>
      <w:r w:rsidRPr="00896090">
        <w:t>promote green technologies a</w:t>
      </w:r>
      <w:r w:rsidR="00832053">
        <w:t>long with</w:t>
      </w:r>
      <w:r w:rsidRPr="00896090">
        <w:t xml:space="preserve"> global competitiveness. </w:t>
      </w:r>
      <w:r w:rsidR="005E1E5F" w:rsidRPr="00896090">
        <w:t xml:space="preserve">The European Central Bank, long one of the bastions of orthodoxy and conservative monetary policy practices, announced in January 2020 that it was undertaking its first ever comprehensive review of its monetary policy strategy, looking across all its policies and introducing environmental sustainability as a new potential </w:t>
      </w:r>
      <w:r w:rsidR="00832053">
        <w:t xml:space="preserve">rubric </w:t>
      </w:r>
      <w:r w:rsidR="005E1E5F" w:rsidRPr="00896090">
        <w:t>for its policy.</w:t>
      </w:r>
      <w:r w:rsidR="005E1E5F" w:rsidRPr="00F511F7">
        <w:rPr>
          <w:rStyle w:val="FootnoteReference"/>
        </w:rPr>
        <w:footnoteReference w:id="58"/>
      </w:r>
      <w:r w:rsidR="005E1E5F" w:rsidRPr="00896090">
        <w:t xml:space="preserve">  </w:t>
      </w:r>
      <w:r w:rsidR="005F6D11">
        <w:t xml:space="preserve">As political authority moves beyond the nation-state, climate response has shifted beyond inter-state deals and national commitments to supranational and transnational arenas. </w:t>
      </w:r>
      <w:r w:rsidR="00DC619C">
        <w:t xml:space="preserve">Our scholarship needs to break boundaries across subfields in order to fully understand these critical </w:t>
      </w:r>
      <w:r w:rsidR="00832053">
        <w:t xml:space="preserve">and transformational </w:t>
      </w:r>
      <w:r w:rsidR="00DC619C">
        <w:t>dynamics.</w:t>
      </w:r>
    </w:p>
    <w:p w14:paraId="0AB52549" w14:textId="6E4F86A1" w:rsidR="008C1F57" w:rsidRPr="006533F1" w:rsidRDefault="00BC3AA1" w:rsidP="00F92E10">
      <w:pPr>
        <w:rPr>
          <w:iCs/>
        </w:rPr>
      </w:pPr>
      <w:r>
        <w:rPr>
          <w:iCs/>
        </w:rPr>
        <w:t>//h2//</w:t>
      </w:r>
      <w:r w:rsidR="008C1F57" w:rsidRPr="006533F1">
        <w:rPr>
          <w:iCs/>
        </w:rPr>
        <w:t xml:space="preserve">The Digital Revolution </w:t>
      </w:r>
    </w:p>
    <w:p w14:paraId="7CDD8D64" w14:textId="77777777" w:rsidR="00AF3B59" w:rsidRPr="00896090" w:rsidRDefault="00AF3B59" w:rsidP="00F92E10">
      <w:pPr>
        <w:rPr>
          <w:b/>
          <w:i/>
        </w:rPr>
      </w:pPr>
    </w:p>
    <w:p w14:paraId="32F66B3D" w14:textId="17D8A43B" w:rsidR="00D27D6C" w:rsidRDefault="00BC3AA1" w:rsidP="00D27D6C">
      <w:r>
        <w:t>//tx//</w:t>
      </w:r>
      <w:r w:rsidR="009725DF" w:rsidRPr="00896090">
        <w:t xml:space="preserve">As societies grapple with the fallout from the </w:t>
      </w:r>
      <w:r w:rsidR="00047A4F" w:rsidRPr="00896090">
        <w:t>pandemic,</w:t>
      </w:r>
      <w:r w:rsidR="00445783">
        <w:t xml:space="preserve"> </w:t>
      </w:r>
      <w:r w:rsidR="00047A4F" w:rsidRPr="00896090">
        <w:t>the pervasive role of digital technology</w:t>
      </w:r>
      <w:r w:rsidR="00445783">
        <w:t xml:space="preserve"> in our lives</w:t>
      </w:r>
      <w:r w:rsidR="00047A4F" w:rsidRPr="00896090">
        <w:t xml:space="preserve"> has become strikingly apparent. From birthday parties to company meetings, daily life </w:t>
      </w:r>
      <w:r w:rsidR="00D76E3B" w:rsidRPr="00896090">
        <w:t xml:space="preserve">is </w:t>
      </w:r>
      <w:r w:rsidR="00047A4F" w:rsidRPr="00896090">
        <w:t xml:space="preserve">dependent on video conferencing platforms like Zoom and Google </w:t>
      </w:r>
      <w:r>
        <w:t>H</w:t>
      </w:r>
      <w:r w:rsidR="00047A4F" w:rsidRPr="00896090">
        <w:t>angout</w:t>
      </w:r>
      <w:r>
        <w:t>s</w:t>
      </w:r>
      <w:r w:rsidR="00047A4F" w:rsidRPr="00896090">
        <w:t>.</w:t>
      </w:r>
      <w:r w:rsidR="00D7017E" w:rsidRPr="00F511F7">
        <w:rPr>
          <w:rStyle w:val="FootnoteReference"/>
        </w:rPr>
        <w:footnoteReference w:id="59"/>
      </w:r>
      <w:r w:rsidR="00047A4F" w:rsidRPr="00896090">
        <w:t xml:space="preserve"> </w:t>
      </w:r>
    </w:p>
    <w:p w14:paraId="79992D4B" w14:textId="77777777" w:rsidR="00D27D6C" w:rsidRDefault="00D27D6C" w:rsidP="00D27D6C"/>
    <w:p w14:paraId="72501C47" w14:textId="3F6969B2" w:rsidR="00445783" w:rsidRDefault="00D27D6C" w:rsidP="00D3080B">
      <w:pPr>
        <w:ind w:firstLine="720"/>
      </w:pPr>
      <w:r>
        <w:t xml:space="preserve">The largest companies by stock market valuation are </w:t>
      </w:r>
      <w:r w:rsidR="00D76E3B" w:rsidRPr="00896090">
        <w:t>the so</w:t>
      </w:r>
      <w:r w:rsidR="00BE069C">
        <w:t>-</w:t>
      </w:r>
      <w:r w:rsidR="00D76E3B" w:rsidRPr="00896090">
        <w:t>called FAANG</w:t>
      </w:r>
      <w:r w:rsidR="00094C8A" w:rsidRPr="00F511F7">
        <w:rPr>
          <w:rStyle w:val="FootnoteReference"/>
        </w:rPr>
        <w:footnoteReference w:id="60"/>
      </w:r>
      <w:r w:rsidR="00D76E3B" w:rsidRPr="00896090">
        <w:t xml:space="preserve">, </w:t>
      </w:r>
      <w:r w:rsidR="00445783">
        <w:t xml:space="preserve">which </w:t>
      </w:r>
      <w:r w:rsidR="00D76E3B" w:rsidRPr="00896090">
        <w:t>rely on digital platforms. In many cases, these platforms span jurisdictions, creating truly transnational firms</w:t>
      </w:r>
      <w:r w:rsidR="00445783" w:rsidRPr="00F511F7">
        <w:rPr>
          <w:rStyle w:val="FootnoteReference"/>
        </w:rPr>
        <w:footnoteReference w:id="61"/>
      </w:r>
      <w:r w:rsidR="007567E3">
        <w:t xml:space="preserve"> </w:t>
      </w:r>
      <w:r w:rsidR="00D76E3B" w:rsidRPr="00896090">
        <w:t xml:space="preserve">which </w:t>
      </w:r>
      <w:r w:rsidR="00E117AA">
        <w:t xml:space="preserve">often </w:t>
      </w:r>
      <w:r w:rsidR="00D76E3B" w:rsidRPr="00896090">
        <w:t xml:space="preserve">enjoy </w:t>
      </w:r>
      <w:r w:rsidR="00125497">
        <w:t>monopoly</w:t>
      </w:r>
      <w:r w:rsidR="00D76E3B" w:rsidRPr="00896090">
        <w:t xml:space="preserve"> or monopsony power.</w:t>
      </w:r>
      <w:r w:rsidR="00D7017E" w:rsidRPr="00F511F7">
        <w:rPr>
          <w:rStyle w:val="FootnoteReference"/>
        </w:rPr>
        <w:footnoteReference w:id="62"/>
      </w:r>
      <w:r w:rsidR="00D76E3B" w:rsidRPr="00896090">
        <w:t xml:space="preserve"> </w:t>
      </w:r>
      <w:r w:rsidR="007A33A3">
        <w:t xml:space="preserve">This extraordinary </w:t>
      </w:r>
      <w:r w:rsidR="007A33A3">
        <w:lastRenderedPageBreak/>
        <w:t xml:space="preserve">business success has been achieved </w:t>
      </w:r>
      <w:r w:rsidR="00E117AA">
        <w:t xml:space="preserve">in part </w:t>
      </w:r>
      <w:r w:rsidR="007A33A3">
        <w:t>by</w:t>
      </w:r>
      <w:r w:rsidR="00D76E3B" w:rsidRPr="00896090">
        <w:t xml:space="preserve"> using nontraditional business models, which offer services </w:t>
      </w:r>
      <w:r w:rsidR="00334A5E" w:rsidRPr="00896090">
        <w:t>to consumers for</w:t>
      </w:r>
      <w:r w:rsidR="00D76E3B" w:rsidRPr="00896090">
        <w:t xml:space="preserve"> </w:t>
      </w:r>
      <w:r w:rsidR="00334A5E" w:rsidRPr="00896090">
        <w:t>“</w:t>
      </w:r>
      <w:r w:rsidR="00D76E3B" w:rsidRPr="00896090">
        <w:t>free</w:t>
      </w:r>
      <w:r w:rsidR="00334A5E" w:rsidRPr="00896090">
        <w:t>”</w:t>
      </w:r>
      <w:r w:rsidR="00D76E3B" w:rsidRPr="00896090">
        <w:t xml:space="preserve"> in exchange for </w:t>
      </w:r>
      <w:r w:rsidR="00334A5E" w:rsidRPr="00896090">
        <w:t xml:space="preserve">their data. </w:t>
      </w:r>
      <w:r w:rsidR="00837AA4">
        <w:t xml:space="preserve">What has been termed </w:t>
      </w:r>
      <w:r w:rsidR="00D3080B">
        <w:t>“</w:t>
      </w:r>
      <w:r w:rsidR="00837AA4">
        <w:t>s</w:t>
      </w:r>
      <w:r w:rsidR="00334A5E" w:rsidRPr="00896090">
        <w:t>urveillance capitalism</w:t>
      </w:r>
      <w:r w:rsidR="00D3080B">
        <w:t>”</w:t>
      </w:r>
      <w:r w:rsidR="00334A5E" w:rsidRPr="00896090">
        <w:t xml:space="preserve"> relies on a few large firms vacuuming up personal information</w:t>
      </w:r>
      <w:r w:rsidR="00D3080B">
        <w:t xml:space="preserve"> and</w:t>
      </w:r>
      <w:r w:rsidR="00334A5E" w:rsidRPr="00896090">
        <w:t xml:space="preserve"> turning that information into more advanced algorithms and targeted advertising.</w:t>
      </w:r>
      <w:r w:rsidR="007567E3" w:rsidRPr="00F511F7">
        <w:rPr>
          <w:rStyle w:val="FootnoteReference"/>
        </w:rPr>
        <w:footnoteReference w:id="63"/>
      </w:r>
      <w:r>
        <w:t xml:space="preserve"> This market transformation is not simply an economic affair but is fundamentally altering </w:t>
      </w:r>
      <w:r w:rsidR="007A33A3">
        <w:t>the nature of markets, actor</w:t>
      </w:r>
      <w:r>
        <w:t xml:space="preserve"> identities</w:t>
      </w:r>
      <w:r w:rsidR="007A33A3">
        <w:t>,</w:t>
      </w:r>
      <w:r>
        <w:t xml:space="preserve"> and </w:t>
      </w:r>
      <w:r w:rsidR="007A33A3">
        <w:t xml:space="preserve">the role of national </w:t>
      </w:r>
      <w:r>
        <w:t>political</w:t>
      </w:r>
      <w:r w:rsidR="007A33A3">
        <w:t xml:space="preserve"> authorities</w:t>
      </w:r>
      <w:r>
        <w:t>.</w:t>
      </w:r>
    </w:p>
    <w:p w14:paraId="5E32CFE2" w14:textId="5E5DEB8A" w:rsidR="00D27D6C" w:rsidRDefault="00D27D6C" w:rsidP="00D27D6C">
      <w:pPr>
        <w:ind w:firstLine="720"/>
      </w:pPr>
    </w:p>
    <w:p w14:paraId="5421F030" w14:textId="7580C988" w:rsidR="00D27D6C" w:rsidRDefault="00D27D6C" w:rsidP="00D27D6C">
      <w:pPr>
        <w:ind w:firstLine="720"/>
      </w:pPr>
      <w:r>
        <w:t xml:space="preserve">There is a large literature in communication studies which explores how communications technologies shape what and how we interact. The </w:t>
      </w:r>
      <w:r w:rsidR="00D3080B">
        <w:t>i</w:t>
      </w:r>
      <w:r>
        <w:t xml:space="preserve">nternet, in particular, has altered media engagement and opened up new channels of expression such as social media. While the exact impact on political views is still debated, the companies involved are </w:t>
      </w:r>
      <w:r w:rsidR="00837AA4">
        <w:t xml:space="preserve">themselves </w:t>
      </w:r>
      <w:r>
        <w:t xml:space="preserve">growing increasingly concerned </w:t>
      </w:r>
      <w:r w:rsidR="00D3080B">
        <w:t xml:space="preserve">about </w:t>
      </w:r>
      <w:r>
        <w:t>effects on political identity.</w:t>
      </w:r>
      <w:r w:rsidR="003E04E7" w:rsidRPr="00F511F7">
        <w:rPr>
          <w:rStyle w:val="FootnoteReference"/>
        </w:rPr>
        <w:footnoteReference w:id="64"/>
      </w:r>
      <w:r>
        <w:t xml:space="preserve"> A</w:t>
      </w:r>
      <w:r w:rsidR="00D84E72">
        <w:t>n</w:t>
      </w:r>
      <w:r>
        <w:t xml:space="preserve"> expos</w:t>
      </w:r>
      <w:r w:rsidR="00D3080B">
        <w:t>é</w:t>
      </w:r>
      <w:r>
        <w:t xml:space="preserve"> in the </w:t>
      </w:r>
      <w:r w:rsidRPr="00094C8A">
        <w:rPr>
          <w:i/>
        </w:rPr>
        <w:t>Wall Street Journal</w:t>
      </w:r>
      <w:r>
        <w:t xml:space="preserve"> released internal Facebook reports highlighting how “</w:t>
      </w:r>
      <w:r w:rsidR="00D3080B">
        <w:t xml:space="preserve">[Facebook’s] </w:t>
      </w:r>
      <w:r>
        <w:t>algorithms exploit the human brain’s attraction to divisiveness,” promoting “more and more divisive content in an effort to gain user attention &amp; increase time on the platform.”</w:t>
      </w:r>
      <w:r w:rsidRPr="00F511F7">
        <w:rPr>
          <w:rStyle w:val="FootnoteReference"/>
        </w:rPr>
        <w:footnoteReference w:id="65"/>
      </w:r>
      <w:r>
        <w:t xml:space="preserve"> </w:t>
      </w:r>
      <w:r w:rsidR="008C6411">
        <w:t xml:space="preserve">An important research question then </w:t>
      </w:r>
      <w:r w:rsidR="00D3080B">
        <w:t xml:space="preserve">examines </w:t>
      </w:r>
      <w:r w:rsidR="00FA71C9">
        <w:t xml:space="preserve">variation and effectiveness in how </w:t>
      </w:r>
      <w:r w:rsidR="008C6411">
        <w:t xml:space="preserve">political identities </w:t>
      </w:r>
      <w:r w:rsidR="00FA71C9">
        <w:t xml:space="preserve">may be shaped </w:t>
      </w:r>
      <w:r w:rsidR="008C6411">
        <w:t>cross-nationally</w:t>
      </w:r>
      <w:r w:rsidR="00FA71C9">
        <w:t xml:space="preserve"> through these platforms.</w:t>
      </w:r>
    </w:p>
    <w:p w14:paraId="7A123F61" w14:textId="78A849C3" w:rsidR="00334A5E" w:rsidRPr="00896090" w:rsidRDefault="00334A5E" w:rsidP="00D27D6C"/>
    <w:p w14:paraId="791071B9" w14:textId="69A7439D" w:rsidR="004F0EF5" w:rsidRDefault="00334A5E" w:rsidP="004F0EF5">
      <w:pPr>
        <w:ind w:firstLine="720"/>
      </w:pPr>
      <w:r w:rsidRPr="00896090">
        <w:t xml:space="preserve">At the same time, these </w:t>
      </w:r>
      <w:r w:rsidR="00871E35">
        <w:t>tech</w:t>
      </w:r>
      <w:r w:rsidR="00094C8A">
        <w:t>nology</w:t>
      </w:r>
      <w:r w:rsidR="00871E35">
        <w:t xml:space="preserve"> </w:t>
      </w:r>
      <w:r w:rsidRPr="00896090">
        <w:t xml:space="preserve">companies are coming to play an important role in mediating global politics. </w:t>
      </w:r>
      <w:r w:rsidR="00887FF8">
        <w:t xml:space="preserve">For example, </w:t>
      </w:r>
      <w:r w:rsidRPr="00896090">
        <w:t xml:space="preserve">Twitter and Facebook are facing mounting criticism to more actively tackle disinformation campaigns even as the </w:t>
      </w:r>
      <w:r w:rsidR="00D3080B">
        <w:t>p</w:t>
      </w:r>
      <w:r w:rsidRPr="00896090">
        <w:t>resident of the United States has often amplified these very campaigns</w:t>
      </w:r>
      <w:r w:rsidR="00887FF8">
        <w:t>, and</w:t>
      </w:r>
      <w:r w:rsidRPr="00896090">
        <w:t xml:space="preserve"> Zoom recently disconnected a Chinese civil liberties advocate from a global call, bowing to pressure from the Chinese government.</w:t>
      </w:r>
      <w:r w:rsidR="007567E3" w:rsidRPr="00F511F7">
        <w:rPr>
          <w:rStyle w:val="FootnoteReference"/>
        </w:rPr>
        <w:footnoteReference w:id="66"/>
      </w:r>
      <w:r w:rsidRPr="00896090">
        <w:t xml:space="preserve"> And privacy advocates worry that </w:t>
      </w:r>
      <w:r w:rsidR="008603D2">
        <w:t xml:space="preserve">the pandemic means </w:t>
      </w:r>
      <w:r w:rsidRPr="00896090">
        <w:t xml:space="preserve">global contact tracing apps will be used by governments </w:t>
      </w:r>
      <w:r w:rsidR="007567E3">
        <w:t xml:space="preserve">and firms </w:t>
      </w:r>
      <w:r w:rsidRPr="00896090">
        <w:t>to increase surveillance and control over their societies.</w:t>
      </w:r>
      <w:r w:rsidR="007567E3" w:rsidRPr="00F511F7">
        <w:rPr>
          <w:rStyle w:val="FootnoteReference"/>
        </w:rPr>
        <w:footnoteReference w:id="67"/>
      </w:r>
      <w:r w:rsidRPr="00896090">
        <w:t xml:space="preserve"> </w:t>
      </w:r>
      <w:r w:rsidR="003E04E7">
        <w:t xml:space="preserve">Equally important, governments </w:t>
      </w:r>
      <w:r w:rsidR="008C6411">
        <w:t xml:space="preserve">find themselves </w:t>
      </w:r>
      <w:r w:rsidR="00F11371">
        <w:t xml:space="preserve">constrained by the technical options made available </w:t>
      </w:r>
      <w:r w:rsidR="008C6411">
        <w:t>b</w:t>
      </w:r>
      <w:r w:rsidR="00F11371">
        <w:t>y transnational firms.</w:t>
      </w:r>
      <w:r w:rsidR="00887FF8">
        <w:t xml:space="preserve"> R</w:t>
      </w:r>
      <w:r w:rsidR="008C6411">
        <w:t xml:space="preserve">esearch on private actor governance, which has long emphasized its coordinating function, will need to spend more time looking at issues of power </w:t>
      </w:r>
      <w:r w:rsidR="00871E35">
        <w:t xml:space="preserve">in markets </w:t>
      </w:r>
      <w:r w:rsidR="008C6411">
        <w:t xml:space="preserve">and its normative consequences. </w:t>
      </w:r>
    </w:p>
    <w:p w14:paraId="493014A8" w14:textId="54955BE1" w:rsidR="00D27D6C" w:rsidRDefault="00D27D6C" w:rsidP="004F0EF5">
      <w:pPr>
        <w:ind w:firstLine="720"/>
      </w:pPr>
    </w:p>
    <w:p w14:paraId="00F2A155" w14:textId="50D9D326" w:rsidR="00D27D6C" w:rsidRPr="00896090" w:rsidRDefault="00D27D6C" w:rsidP="004F0EF5">
      <w:pPr>
        <w:ind w:firstLine="720"/>
      </w:pPr>
      <w:r>
        <w:t>Finally, states are</w:t>
      </w:r>
      <w:r w:rsidR="00ED797D">
        <w:t xml:space="preserve"> </w:t>
      </w:r>
      <w:r w:rsidR="00BC0183">
        <w:t xml:space="preserve">now </w:t>
      </w:r>
      <w:r w:rsidR="008C6411">
        <w:t>using</w:t>
      </w:r>
      <w:r w:rsidR="00ED797D">
        <w:t xml:space="preserve"> the open information networks of globalization to wage political warfare. The Mueller report made clear how the Russian government views such networks. The Chinese government has increasingly turned to similar disinformation campaigns in the context of the pandemic.</w:t>
      </w:r>
      <w:r w:rsidR="00ED797D" w:rsidRPr="00F511F7">
        <w:rPr>
          <w:rStyle w:val="FootnoteReference"/>
        </w:rPr>
        <w:footnoteReference w:id="68"/>
      </w:r>
      <w:r w:rsidR="00ED797D">
        <w:t xml:space="preserve"> Hackers backed by the Chinese government have recently been </w:t>
      </w:r>
      <w:r w:rsidR="00ED797D">
        <w:lastRenderedPageBreak/>
        <w:t xml:space="preserve">charged with attempting to hack into US and UK vaccine research. While the </w:t>
      </w:r>
      <w:r w:rsidR="00887FF8">
        <w:t>i</w:t>
      </w:r>
      <w:r w:rsidR="00ED797D">
        <w:t>nternet was long viewed primarily as a technology</w:t>
      </w:r>
      <w:r w:rsidR="00F53684">
        <w:t xml:space="preserve"> that</w:t>
      </w:r>
      <w:r w:rsidR="00ED797D">
        <w:t xml:space="preserve"> championed liberal goals of free speech and open markets, states have turned </w:t>
      </w:r>
      <w:r w:rsidR="00F9740A">
        <w:t>it</w:t>
      </w:r>
      <w:r w:rsidR="00ED797D">
        <w:t xml:space="preserve"> into a vector of attack.</w:t>
      </w:r>
      <w:r w:rsidR="008C6411" w:rsidRPr="00F511F7">
        <w:rPr>
          <w:rStyle w:val="FootnoteReference"/>
        </w:rPr>
        <w:footnoteReference w:id="69"/>
      </w:r>
      <w:r w:rsidR="008C6411">
        <w:t xml:space="preserve"> Research on internet governance, then, will need to expand its focus beyond issues of interconnection and standard setting to consider </w:t>
      </w:r>
      <w:r w:rsidR="00BF0C96">
        <w:t>how openness impacts domestic regime stability</w:t>
      </w:r>
      <w:r w:rsidR="009F7A9C">
        <w:t xml:space="preserve"> in democracies</w:t>
      </w:r>
      <w:r w:rsidR="00BF0C96">
        <w:t>.</w:t>
      </w:r>
      <w:r w:rsidR="00D84E72" w:rsidRPr="00F511F7">
        <w:rPr>
          <w:rStyle w:val="FootnoteReference"/>
        </w:rPr>
        <w:footnoteReference w:id="70"/>
      </w:r>
    </w:p>
    <w:p w14:paraId="0C0CD627" w14:textId="6380436C" w:rsidR="00D76E3B" w:rsidRPr="00896090" w:rsidRDefault="00D76E3B" w:rsidP="00D76E3B">
      <w:pPr>
        <w:ind w:firstLine="720"/>
      </w:pPr>
    </w:p>
    <w:p w14:paraId="4AA77B59" w14:textId="13C0C6E4" w:rsidR="00D76E3B" w:rsidRPr="00896090" w:rsidRDefault="000736AD" w:rsidP="009B1BC4">
      <w:r w:rsidRPr="00896090">
        <w:tab/>
      </w:r>
      <w:r w:rsidR="00D76E3B" w:rsidRPr="00896090">
        <w:t>All that being said, standard IPE has devoted relatively little attention to these issues and how they are transforming global politics.</w:t>
      </w:r>
      <w:r w:rsidR="00D84E72" w:rsidRPr="00F511F7">
        <w:rPr>
          <w:rStyle w:val="FootnoteReference"/>
        </w:rPr>
        <w:footnoteReference w:id="71"/>
      </w:r>
      <w:r w:rsidR="003A5915" w:rsidRPr="00896090">
        <w:t xml:space="preserve"> In our review of articles appearing in </w:t>
      </w:r>
      <w:r w:rsidR="003A5915" w:rsidRPr="00246D7D">
        <w:rPr>
          <w:i/>
        </w:rPr>
        <w:t>International Organization</w:t>
      </w:r>
      <w:r w:rsidR="003A5915" w:rsidRPr="00896090">
        <w:t xml:space="preserve"> over the last decade, only three focused on digital technology</w:t>
      </w:r>
      <w:r w:rsidR="00D76E3B" w:rsidRPr="00896090">
        <w:t xml:space="preserve">. It is thus critical for IPE scholars to pay more attention to </w:t>
      </w:r>
      <w:r w:rsidR="00887FF8">
        <w:t xml:space="preserve">how </w:t>
      </w:r>
      <w:r w:rsidR="00334A5E" w:rsidRPr="00896090">
        <w:t xml:space="preserve">the ways </w:t>
      </w:r>
      <w:r w:rsidR="00D76E3B" w:rsidRPr="00896090">
        <w:t>information flows a</w:t>
      </w:r>
      <w:r w:rsidR="00334A5E" w:rsidRPr="00896090">
        <w:t>re</w:t>
      </w:r>
      <w:r w:rsidR="004F0EF5">
        <w:t xml:space="preserve"> altering </w:t>
      </w:r>
      <w:r w:rsidR="00ED797D">
        <w:t>political identities</w:t>
      </w:r>
      <w:r w:rsidR="006825E5">
        <w:t>, opportunity structures, and sites of authority</w:t>
      </w:r>
      <w:r w:rsidR="00ED797D">
        <w:t>.</w:t>
      </w:r>
      <w:r w:rsidR="00BF0C96">
        <w:t xml:space="preserve"> This will become even more pressing as authoritarian governments and firms from those states</w:t>
      </w:r>
      <w:r w:rsidR="00887FF8">
        <w:t>//--//</w:t>
      </w:r>
      <w:r w:rsidR="00BF0C96">
        <w:t>most importantly China</w:t>
      </w:r>
      <w:r w:rsidR="00887FF8">
        <w:t>//--//</w:t>
      </w:r>
      <w:r w:rsidR="00BF0C96">
        <w:t>play a greater role in the provision of key information technologies.</w:t>
      </w:r>
    </w:p>
    <w:p w14:paraId="44CEBE0A" w14:textId="4A5D69D0" w:rsidR="000C3282" w:rsidRPr="00896090" w:rsidRDefault="000C3282">
      <w:pPr>
        <w:rPr>
          <w:b/>
        </w:rPr>
      </w:pPr>
    </w:p>
    <w:p w14:paraId="12397786" w14:textId="6C647E15" w:rsidR="0056526B" w:rsidRDefault="00887FF8">
      <w:pPr>
        <w:rPr>
          <w:b/>
        </w:rPr>
      </w:pPr>
      <w:r>
        <w:rPr>
          <w:b/>
        </w:rPr>
        <w:t>//h1//</w:t>
      </w:r>
      <w:r w:rsidR="00756BF2" w:rsidRPr="006533F1">
        <w:rPr>
          <w:bCs/>
        </w:rPr>
        <w:t>Conclusion</w:t>
      </w:r>
    </w:p>
    <w:p w14:paraId="3E836D04" w14:textId="77777777" w:rsidR="00BF0C96" w:rsidRPr="00BF0C96" w:rsidRDefault="00BF0C96">
      <w:pPr>
        <w:rPr>
          <w:b/>
        </w:rPr>
      </w:pPr>
    </w:p>
    <w:p w14:paraId="2B11FC3A" w14:textId="2B1326B6" w:rsidR="005613EC" w:rsidRPr="00896090" w:rsidRDefault="00887FF8">
      <w:r>
        <w:t>//tx//</w:t>
      </w:r>
      <w:r w:rsidR="005613EC" w:rsidRPr="00896090">
        <w:t xml:space="preserve">Over the last several decades, globalization has transformed the nature of world politics. Substantively, the issue space has shifted from questions about distribution to </w:t>
      </w:r>
      <w:r>
        <w:t>questions</w:t>
      </w:r>
      <w:r w:rsidR="005613EC" w:rsidRPr="00896090">
        <w:t xml:space="preserve"> about </w:t>
      </w:r>
      <w:r w:rsidR="004B1ADE">
        <w:t>profound</w:t>
      </w:r>
      <w:r w:rsidR="005613EC" w:rsidRPr="00896090">
        <w:t xml:space="preserve"> structural </w:t>
      </w:r>
      <w:r w:rsidR="00094C8A">
        <w:t>changes</w:t>
      </w:r>
      <w:r w:rsidR="005613EC" w:rsidRPr="00896090">
        <w:t xml:space="preserve"> related to inequality, security, the environment, and new technology. At the same time, globalization is altering the institutions and opportunity structures available to actors hoping to contest and reset political debates</w:t>
      </w:r>
      <w:r>
        <w:t>,</w:t>
      </w:r>
      <w:r w:rsidR="00246D7D">
        <w:t xml:space="preserve"> even as it interacts with the social identities and cultures of those actors</w:t>
      </w:r>
      <w:r w:rsidR="005613EC" w:rsidRPr="00896090">
        <w:t>.</w:t>
      </w:r>
      <w:r w:rsidR="00442550" w:rsidRPr="00896090">
        <w:t xml:space="preserve"> </w:t>
      </w:r>
      <w:r w:rsidR="005613EC" w:rsidRPr="00896090">
        <w:t>A major implication, then, of our intervention is to focus on the incremental and long-term changes that have been driven by globalization and that are now reinforced by the pandemic.</w:t>
      </w:r>
      <w:r w:rsidR="009B1BC4" w:rsidRPr="00F511F7">
        <w:rPr>
          <w:rStyle w:val="FootnoteReference"/>
        </w:rPr>
        <w:footnoteReference w:id="72"/>
      </w:r>
      <w:r w:rsidR="005613EC" w:rsidRPr="00896090">
        <w:t xml:space="preserve"> Rather than an exogenous shock or a return to the mean, the pandemic uncovers blind spots in our existing theoretical toolkit and call</w:t>
      </w:r>
      <w:r>
        <w:t>s</w:t>
      </w:r>
      <w:r w:rsidR="005613EC" w:rsidRPr="00896090">
        <w:t xml:space="preserve"> for a reexamination of how IPE engages </w:t>
      </w:r>
      <w:r w:rsidR="001A1E29" w:rsidRPr="00896090">
        <w:t xml:space="preserve">with </w:t>
      </w:r>
      <w:r w:rsidR="005613EC" w:rsidRPr="00896090">
        <w:t>globalization.</w:t>
      </w:r>
      <w:r w:rsidR="008D3F5C">
        <w:t xml:space="preserve">  We propose a theoretical refocus on the role of </w:t>
      </w:r>
      <w:r w:rsidR="00841176">
        <w:t xml:space="preserve">identity and </w:t>
      </w:r>
      <w:r w:rsidR="003B3E79">
        <w:t xml:space="preserve">shifting political </w:t>
      </w:r>
      <w:r w:rsidR="00841176">
        <w:t>authority in these transformations</w:t>
      </w:r>
      <w:r>
        <w:t>,</w:t>
      </w:r>
      <w:r w:rsidR="00841176">
        <w:t xml:space="preserve"> so as to better capture the nature of the world around us.</w:t>
      </w:r>
    </w:p>
    <w:p w14:paraId="138F892B" w14:textId="048E00F4" w:rsidR="002E456C" w:rsidRPr="00896090" w:rsidRDefault="002E456C"/>
    <w:p w14:paraId="56C74B4F" w14:textId="397BE3F3" w:rsidR="002E456C" w:rsidRPr="00896090" w:rsidRDefault="002E456C">
      <w:r w:rsidRPr="00896090">
        <w:tab/>
        <w:t xml:space="preserve">As states restrict exports of key medical goods and governments call for the reshoring of global pharmaceutical supply chains, it may seem seductive to simply put up walls and tear down globalization. Unfortunately, the nationalist path ignores the ways political and economic systems have been deeply intertwined by global economic networks. </w:t>
      </w:r>
      <w:r w:rsidR="00246D7D">
        <w:t>Ironically, t</w:t>
      </w:r>
      <w:r w:rsidRPr="00896090">
        <w:t xml:space="preserve">he post-Brexit slogan is </w:t>
      </w:r>
      <w:r w:rsidR="00336B0E">
        <w:t>“</w:t>
      </w:r>
      <w:r w:rsidRPr="00896090">
        <w:t>Global Britain</w:t>
      </w:r>
      <w:r w:rsidR="00246D7D">
        <w:t>,</w:t>
      </w:r>
      <w:r w:rsidR="00336B0E">
        <w:t>”</w:t>
      </w:r>
      <w:r w:rsidR="00246D7D">
        <w:t xml:space="preserve"> as leaders face the reality that </w:t>
      </w:r>
      <w:r w:rsidR="00336B0E">
        <w:t>the UK cannot simply withdraw from the world</w:t>
      </w:r>
      <w:r w:rsidRPr="00896090">
        <w:t>. The best hope for a</w:t>
      </w:r>
      <w:r w:rsidR="00336B0E">
        <w:t xml:space="preserve"> critically needed</w:t>
      </w:r>
      <w:r w:rsidRPr="00896090">
        <w:t xml:space="preserve"> vaccine </w:t>
      </w:r>
      <w:r w:rsidR="00336B0E">
        <w:t xml:space="preserve">for Americans </w:t>
      </w:r>
      <w:r w:rsidRPr="00896090">
        <w:t xml:space="preserve">may come from foreign investment in a German or French company. </w:t>
      </w:r>
    </w:p>
    <w:p w14:paraId="0C572146" w14:textId="77777777" w:rsidR="005613EC" w:rsidRPr="00896090" w:rsidRDefault="005613EC"/>
    <w:p w14:paraId="5CFCFFCA" w14:textId="3FB4E7F4" w:rsidR="00672A87" w:rsidRPr="00C54860" w:rsidRDefault="00486B38" w:rsidP="00C54860">
      <w:pPr>
        <w:ind w:firstLine="720"/>
      </w:pPr>
      <w:r w:rsidRPr="00896090">
        <w:t>R</w:t>
      </w:r>
      <w:r w:rsidR="000C3282" w:rsidRPr="00896090">
        <w:t xml:space="preserve">econstructing global markets in a post-pandemic world cannot rely on old formulas, but instead will demand a reimagining of markets themselves.  What constitutes a sustainable and durable set of global market practices that will be durable for the long run? What institutions </w:t>
      </w:r>
      <w:r w:rsidR="000C3282" w:rsidRPr="00896090">
        <w:lastRenderedPageBreak/>
        <w:t>may be needed to guarantee such behavior?</w:t>
      </w:r>
      <w:r w:rsidR="008E591D" w:rsidRPr="00896090">
        <w:t xml:space="preserve">  </w:t>
      </w:r>
      <w:r w:rsidR="002F3585" w:rsidRPr="00896090">
        <w:t>Now is the time for scholars</w:t>
      </w:r>
      <w:r w:rsidR="00442550" w:rsidRPr="00896090">
        <w:t xml:space="preserve"> and students</w:t>
      </w:r>
      <w:r w:rsidR="002F3585" w:rsidRPr="00896090">
        <w:t xml:space="preserve"> of international political economy to address these pivotal questions.  </w:t>
      </w:r>
    </w:p>
    <w:p w14:paraId="6CAE1176" w14:textId="77777777" w:rsidR="00672A87" w:rsidRPr="00435711" w:rsidRDefault="00672A87">
      <w:pPr>
        <w:rPr>
          <w:i/>
        </w:rPr>
      </w:pPr>
    </w:p>
    <w:p w14:paraId="40A78FE0" w14:textId="7CAD32EB" w:rsidR="008E591D" w:rsidRPr="00896090" w:rsidRDefault="009B1BC4">
      <w:pPr>
        <w:rPr>
          <w:b/>
        </w:rPr>
      </w:pPr>
      <w:r w:rsidRPr="00896090">
        <w:rPr>
          <w:b/>
        </w:rPr>
        <w:t>Bibliography</w:t>
      </w:r>
    </w:p>
    <w:p w14:paraId="1B875E34" w14:textId="3335BC0B" w:rsidR="009B1BC4" w:rsidRPr="00896090" w:rsidRDefault="009B1BC4">
      <w:pPr>
        <w:rPr>
          <w:b/>
        </w:rPr>
      </w:pPr>
    </w:p>
    <w:p w14:paraId="10E4B9A6" w14:textId="77777777" w:rsidR="00872D41" w:rsidRPr="00872D41" w:rsidRDefault="009B1BC4" w:rsidP="00872D41">
      <w:pPr>
        <w:pStyle w:val="Bibliography"/>
      </w:pPr>
      <w:r w:rsidRPr="00896090">
        <w:rPr>
          <w:b/>
        </w:rPr>
        <w:fldChar w:fldCharType="begin"/>
      </w:r>
      <w:r w:rsidR="00E70613">
        <w:rPr>
          <w:b/>
        </w:rPr>
        <w:instrText xml:space="preserve"> ADDIN ZOTERO_BIBL {"uncited":[],"omitted":[],"custom":[]} CSL_BIBLIOGRAPHY </w:instrText>
      </w:r>
      <w:r w:rsidRPr="00896090">
        <w:rPr>
          <w:b/>
        </w:rPr>
        <w:fldChar w:fldCharType="separate"/>
      </w:r>
      <w:r w:rsidR="00872D41" w:rsidRPr="00872D41">
        <w:t xml:space="preserve">Abdelal, Rawi, Mark Blyth, and Craig Parsons. 2011. </w:t>
      </w:r>
      <w:r w:rsidR="00872D41" w:rsidRPr="00872D41">
        <w:rPr>
          <w:i/>
          <w:iCs/>
        </w:rPr>
        <w:t>Constructing the International Economy</w:t>
      </w:r>
      <w:r w:rsidR="00872D41" w:rsidRPr="00872D41">
        <w:t>. Cornell University Press.</w:t>
      </w:r>
    </w:p>
    <w:p w14:paraId="31B2D6A5" w14:textId="77777777" w:rsidR="00872D41" w:rsidRPr="00872D41" w:rsidRDefault="00872D41" w:rsidP="00872D41">
      <w:pPr>
        <w:pStyle w:val="Bibliography"/>
      </w:pPr>
      <w:r w:rsidRPr="00872D41">
        <w:t xml:space="preserve">Allee, Todd L., and Jamie E. Scalera. 2012. The Divergent Effects of Joining International Organizations: Trade Gains and the Rigors of WTO Accession. </w:t>
      </w:r>
      <w:r w:rsidRPr="00872D41">
        <w:rPr>
          <w:i/>
          <w:iCs/>
        </w:rPr>
        <w:t>International Organization</w:t>
      </w:r>
      <w:r w:rsidRPr="00872D41">
        <w:t xml:space="preserve"> 66 (2): 243–276.</w:t>
      </w:r>
    </w:p>
    <w:p w14:paraId="34E13A67" w14:textId="77777777" w:rsidR="00872D41" w:rsidRPr="00872D41" w:rsidRDefault="00872D41" w:rsidP="00872D41">
      <w:pPr>
        <w:pStyle w:val="Bibliography"/>
      </w:pPr>
      <w:r w:rsidRPr="00872D41">
        <w:t xml:space="preserve">Allee, Todd, and Clint Peinhardt. 2011. Contingent Credibility: The Impact of Investment Treaty Violations on Foreign Direct Investment. </w:t>
      </w:r>
      <w:r w:rsidRPr="00872D41">
        <w:rPr>
          <w:i/>
          <w:iCs/>
        </w:rPr>
        <w:t>International Organization</w:t>
      </w:r>
      <w:r w:rsidRPr="00872D41">
        <w:t xml:space="preserve"> 65 (3): 401–432.</w:t>
      </w:r>
    </w:p>
    <w:p w14:paraId="3F8A5FAE" w14:textId="77777777" w:rsidR="00872D41" w:rsidRPr="00872D41" w:rsidRDefault="00872D41" w:rsidP="00872D41">
      <w:pPr>
        <w:pStyle w:val="Bibliography"/>
      </w:pPr>
      <w:r w:rsidRPr="00872D41">
        <w:t xml:space="preserve">Barnes, Julian E. 2020. U.S. Accuses Hackers of Trying to Steal Coronavirus Vaccine Data for China. </w:t>
      </w:r>
      <w:r w:rsidRPr="00872D41">
        <w:rPr>
          <w:i/>
          <w:iCs/>
        </w:rPr>
        <w:t>The New York Times</w:t>
      </w:r>
      <w:r w:rsidRPr="00872D41">
        <w:t>, sec. U.S. Available at &lt;https://www.nytimes.com/2020/07/21/us/politics/china-hacking-coronavirus-vaccine.html&gt;. Accessed 30 July 2020.</w:t>
      </w:r>
    </w:p>
    <w:p w14:paraId="3A855D05" w14:textId="77777777" w:rsidR="00872D41" w:rsidRPr="00872D41" w:rsidRDefault="00872D41" w:rsidP="00872D41">
      <w:pPr>
        <w:pStyle w:val="Bibliography"/>
      </w:pPr>
      <w:r w:rsidRPr="00872D41">
        <w:t xml:space="preserve">Barnett, Michael, and Raymond Duvall. 2005. Power in International Politics. </w:t>
      </w:r>
      <w:r w:rsidRPr="00872D41">
        <w:rPr>
          <w:i/>
          <w:iCs/>
        </w:rPr>
        <w:t>International Organization</w:t>
      </w:r>
      <w:r w:rsidRPr="00872D41">
        <w:t xml:space="preserve"> 59 (1). [MIT Press, University of Wisconsin Press, Cambridge University Press, International Organization Foundation]: 39–75.</w:t>
      </w:r>
    </w:p>
    <w:p w14:paraId="294E553F" w14:textId="77777777" w:rsidR="00872D41" w:rsidRPr="00872D41" w:rsidRDefault="00872D41" w:rsidP="00872D41">
      <w:pPr>
        <w:pStyle w:val="Bibliography"/>
      </w:pPr>
      <w:r w:rsidRPr="00872D41">
        <w:t xml:space="preserve">Best, Jacqueline, and Matthew Paterson. 2010. </w:t>
      </w:r>
      <w:r w:rsidRPr="00872D41">
        <w:rPr>
          <w:i/>
          <w:iCs/>
        </w:rPr>
        <w:t>Cultural Political Economy</w:t>
      </w:r>
      <w:r w:rsidRPr="00872D41">
        <w:t>. Routledge.</w:t>
      </w:r>
    </w:p>
    <w:p w14:paraId="3D290FDA" w14:textId="77777777" w:rsidR="00872D41" w:rsidRPr="00872D41" w:rsidRDefault="00872D41" w:rsidP="00872D41">
      <w:pPr>
        <w:pStyle w:val="Bibliography"/>
      </w:pPr>
      <w:r w:rsidRPr="00872D41">
        <w:t xml:space="preserve">Brooks, Stephen G. 2011. </w:t>
      </w:r>
      <w:r w:rsidRPr="00872D41">
        <w:rPr>
          <w:i/>
          <w:iCs/>
        </w:rPr>
        <w:t>Producing Security: Multinational Corporations, Globalization, and the Changing Calculus of Conflict</w:t>
      </w:r>
      <w:r w:rsidRPr="00872D41">
        <w:t>. Princeton University Press.</w:t>
      </w:r>
    </w:p>
    <w:p w14:paraId="6B520059" w14:textId="77777777" w:rsidR="00872D41" w:rsidRPr="00872D41" w:rsidRDefault="00872D41" w:rsidP="00872D41">
      <w:pPr>
        <w:pStyle w:val="Bibliography"/>
      </w:pPr>
      <w:r w:rsidRPr="00872D41">
        <w:t xml:space="preserve">Büthe, Tim, and Helen V. Milner. 2008. The Politics of Foreign Direct Investment into Developing Countries: Increasing FDI through International Trade Agreements? </w:t>
      </w:r>
      <w:r w:rsidRPr="00872D41">
        <w:rPr>
          <w:i/>
          <w:iCs/>
        </w:rPr>
        <w:t>American Journal of Political Science</w:t>
      </w:r>
      <w:r w:rsidRPr="00872D41">
        <w:t xml:space="preserve"> 52 (4): 741–762.</w:t>
      </w:r>
    </w:p>
    <w:p w14:paraId="43E45496" w14:textId="77777777" w:rsidR="00872D41" w:rsidRPr="00872D41" w:rsidRDefault="00872D41" w:rsidP="00872D41">
      <w:pPr>
        <w:pStyle w:val="Bibliography"/>
      </w:pPr>
      <w:r w:rsidRPr="00872D41">
        <w:t xml:space="preserve">Cooley, Alexander, and J. C. Sharman. 2017. Transnational Corruption and the Globalized Individual. </w:t>
      </w:r>
      <w:r w:rsidRPr="00872D41">
        <w:rPr>
          <w:i/>
          <w:iCs/>
        </w:rPr>
        <w:t>Perspectives on Politics</w:t>
      </w:r>
      <w:r w:rsidRPr="00872D41">
        <w:t xml:space="preserve"> 15 (3): 732–753.</w:t>
      </w:r>
    </w:p>
    <w:p w14:paraId="298DDAE1" w14:textId="77777777" w:rsidR="00872D41" w:rsidRPr="00872D41" w:rsidRDefault="00872D41" w:rsidP="00872D41">
      <w:pPr>
        <w:pStyle w:val="Bibliography"/>
      </w:pPr>
      <w:r w:rsidRPr="00872D41">
        <w:t xml:space="preserve">Culpepper, Pepper D., and Kathleen Thelen. 2020. Are We All Amazon Primed? Consumers and the Politics of Platform Power. </w:t>
      </w:r>
      <w:r w:rsidRPr="00872D41">
        <w:rPr>
          <w:i/>
          <w:iCs/>
        </w:rPr>
        <w:t>Comparative Political Studies</w:t>
      </w:r>
      <w:r w:rsidRPr="00872D41">
        <w:t xml:space="preserve"> 53 (2). SAGE Publications Inc: 288–318.</w:t>
      </w:r>
    </w:p>
    <w:p w14:paraId="4212C227" w14:textId="77777777" w:rsidR="00872D41" w:rsidRPr="00872D41" w:rsidRDefault="00872D41" w:rsidP="00872D41">
      <w:pPr>
        <w:pStyle w:val="Bibliography"/>
      </w:pPr>
      <w:r w:rsidRPr="00872D41">
        <w:t xml:space="preserve">Drezner, Daniel. 2020. Perspective | The most counterintuitive prediction about world politics and the coronavirus. </w:t>
      </w:r>
      <w:r w:rsidRPr="00872D41">
        <w:rPr>
          <w:i/>
          <w:iCs/>
        </w:rPr>
        <w:t>Washington Post</w:t>
      </w:r>
      <w:r w:rsidRPr="00872D41">
        <w:t>. Available at &lt;https://www.washingtonpost.com/outlook/2020/03/30/most-counterintuitive-prediction-about-world-politics-covid-19/&gt;. Accessed 17 June 2020.</w:t>
      </w:r>
    </w:p>
    <w:p w14:paraId="64AF38E5" w14:textId="77777777" w:rsidR="00872D41" w:rsidRPr="00872D41" w:rsidRDefault="00872D41" w:rsidP="00872D41">
      <w:pPr>
        <w:pStyle w:val="Bibliography"/>
      </w:pPr>
      <w:r w:rsidRPr="00872D41">
        <w:t xml:space="preserve">Farrell, Henry, and Abraham Newman. 2016. The new interdependence approach: theoretical development and empirical demonstration. </w:t>
      </w:r>
      <w:r w:rsidRPr="00872D41">
        <w:rPr>
          <w:i/>
          <w:iCs/>
        </w:rPr>
        <w:t>Review of International Political Economy</w:t>
      </w:r>
      <w:r w:rsidRPr="00872D41">
        <w:t xml:space="preserve"> 23 (5). Routledge: 713–736.</w:t>
      </w:r>
    </w:p>
    <w:p w14:paraId="31268428" w14:textId="77777777" w:rsidR="00872D41" w:rsidRPr="00872D41" w:rsidRDefault="00872D41" w:rsidP="00872D41">
      <w:pPr>
        <w:pStyle w:val="Bibliography"/>
      </w:pPr>
      <w:r w:rsidRPr="00872D41">
        <w:t xml:space="preserve">Farrell, Henry, and Abraham Newman. 2020a. Will the Coronavirus End Globalization as We Know It? </w:t>
      </w:r>
      <w:r w:rsidRPr="00872D41">
        <w:rPr>
          <w:i/>
          <w:iCs/>
        </w:rPr>
        <w:t>Foreign Affairs</w:t>
      </w:r>
      <w:r w:rsidRPr="00872D41">
        <w:t>. Available at &lt;https://www.foreignaffairs.com/articles/2020-03-16/will-coronavirus-end-globalization-we-know-it&gt;. Accessed 19 June 2020.</w:t>
      </w:r>
    </w:p>
    <w:p w14:paraId="2DA8B9A4" w14:textId="77777777" w:rsidR="00872D41" w:rsidRPr="00872D41" w:rsidRDefault="00872D41" w:rsidP="00872D41">
      <w:pPr>
        <w:pStyle w:val="Bibliography"/>
      </w:pPr>
      <w:r w:rsidRPr="00872D41">
        <w:t xml:space="preserve">Farrell, Henry, and Abraham L. Newman. 2014. Domestic Institutions beyond the Nation-State: Charting the New Interdependence Approach. </w:t>
      </w:r>
      <w:r w:rsidRPr="00872D41">
        <w:rPr>
          <w:i/>
          <w:iCs/>
        </w:rPr>
        <w:t>World Politics</w:t>
      </w:r>
      <w:r w:rsidRPr="00872D41">
        <w:t xml:space="preserve"> 66 (02): 331–363.</w:t>
      </w:r>
    </w:p>
    <w:p w14:paraId="3CE68A84" w14:textId="77777777" w:rsidR="00872D41" w:rsidRPr="00872D41" w:rsidRDefault="00872D41" w:rsidP="00872D41">
      <w:pPr>
        <w:pStyle w:val="Bibliography"/>
      </w:pPr>
      <w:r w:rsidRPr="00872D41">
        <w:t xml:space="preserve">Farrell, Henry, and Abraham L. Newman. 2010. Making global markets: Historical institutionalism in international political economy. </w:t>
      </w:r>
      <w:r w:rsidRPr="00872D41">
        <w:rPr>
          <w:i/>
          <w:iCs/>
        </w:rPr>
        <w:t>Review of International Political Economy</w:t>
      </w:r>
      <w:r w:rsidRPr="00872D41">
        <w:t xml:space="preserve"> 17 (4): 609–638.</w:t>
      </w:r>
    </w:p>
    <w:p w14:paraId="735CBDCC" w14:textId="77777777" w:rsidR="00872D41" w:rsidRPr="00872D41" w:rsidRDefault="00872D41" w:rsidP="00872D41">
      <w:pPr>
        <w:pStyle w:val="Bibliography"/>
      </w:pPr>
      <w:r w:rsidRPr="00872D41">
        <w:lastRenderedPageBreak/>
        <w:t xml:space="preserve">Farrell, Henry, and Abraham L. Newman. 2019. Weaponized Interdependence: How Global Economic Networks Shape State Coercion. </w:t>
      </w:r>
      <w:r w:rsidRPr="00872D41">
        <w:rPr>
          <w:i/>
          <w:iCs/>
        </w:rPr>
        <w:t>International Security</w:t>
      </w:r>
      <w:r w:rsidRPr="00872D41">
        <w:t xml:space="preserve"> 44 (1): 42–79.</w:t>
      </w:r>
    </w:p>
    <w:p w14:paraId="47EA1EC4" w14:textId="77777777" w:rsidR="00872D41" w:rsidRPr="00872D41" w:rsidRDefault="00872D41" w:rsidP="00872D41">
      <w:pPr>
        <w:pStyle w:val="Bibliography"/>
      </w:pPr>
      <w:r w:rsidRPr="00872D41">
        <w:t xml:space="preserve">Farrell, Henry, and Abraham L. Newman. 2020b. Will Governments Restrict Foreign Access to Pandemic Supplies? </w:t>
      </w:r>
      <w:r w:rsidRPr="00872D41">
        <w:rPr>
          <w:i/>
          <w:iCs/>
        </w:rPr>
        <w:t>Harvard Business Review</w:t>
      </w:r>
      <w:r w:rsidRPr="00872D41">
        <w:t>. Available at &lt;https://hbr.org/2020/03/will-governments-restrict-foreign-access-to-pandemic-supplies&gt;. Accessed 19 June 2020.</w:t>
      </w:r>
    </w:p>
    <w:p w14:paraId="7BAB0F27" w14:textId="77777777" w:rsidR="00872D41" w:rsidRPr="00872D41" w:rsidRDefault="00872D41" w:rsidP="00872D41">
      <w:pPr>
        <w:pStyle w:val="Bibliography"/>
      </w:pPr>
      <w:r w:rsidRPr="00872D41">
        <w:t xml:space="preserve">Fioretos, Orfeo. 2011. Historical Institutionalism in International Relations. </w:t>
      </w:r>
      <w:r w:rsidRPr="00872D41">
        <w:rPr>
          <w:i/>
          <w:iCs/>
        </w:rPr>
        <w:t>International Organization</w:t>
      </w:r>
      <w:r w:rsidRPr="00872D41">
        <w:t xml:space="preserve"> 65 (02): 367–399.</w:t>
      </w:r>
    </w:p>
    <w:p w14:paraId="6C715615" w14:textId="77777777" w:rsidR="00872D41" w:rsidRPr="00872D41" w:rsidRDefault="00872D41" w:rsidP="00872D41">
      <w:pPr>
        <w:pStyle w:val="Bibliography"/>
      </w:pPr>
      <w:r w:rsidRPr="00872D41">
        <w:t xml:space="preserve">Fligstein, Neil. 2002. </w:t>
      </w:r>
      <w:r w:rsidRPr="00872D41">
        <w:rPr>
          <w:i/>
          <w:iCs/>
        </w:rPr>
        <w:t>The Architecture of Markets: An Economic Sociology of Twenty-first-century Capitalist Societies</w:t>
      </w:r>
      <w:r w:rsidRPr="00872D41">
        <w:t>. Princeton University Press.</w:t>
      </w:r>
    </w:p>
    <w:p w14:paraId="53005AD7" w14:textId="77777777" w:rsidR="00872D41" w:rsidRPr="00872D41" w:rsidRDefault="00872D41" w:rsidP="00872D41">
      <w:pPr>
        <w:pStyle w:val="Bibliography"/>
      </w:pPr>
      <w:r w:rsidRPr="00872D41">
        <w:t xml:space="preserve">Friedman, Thomas L. 2005. </w:t>
      </w:r>
      <w:r w:rsidRPr="00872D41">
        <w:rPr>
          <w:i/>
          <w:iCs/>
        </w:rPr>
        <w:t>The World Is Flat: A Brief History of the Twenty-first Century</w:t>
      </w:r>
      <w:r w:rsidRPr="00872D41">
        <w:t>. Macmillan.</w:t>
      </w:r>
    </w:p>
    <w:p w14:paraId="4FA9C3A5" w14:textId="77777777" w:rsidR="00872D41" w:rsidRPr="00872D41" w:rsidRDefault="00872D41" w:rsidP="00872D41">
      <w:pPr>
        <w:pStyle w:val="Bibliography"/>
      </w:pPr>
      <w:r w:rsidRPr="00872D41">
        <w:t xml:space="preserve">Galston, William A. 2020. Trump or governors: Who’s the boss? </w:t>
      </w:r>
      <w:r w:rsidRPr="00872D41">
        <w:rPr>
          <w:i/>
          <w:iCs/>
        </w:rPr>
        <w:t>Brookings</w:t>
      </w:r>
      <w:r w:rsidRPr="00872D41">
        <w:t>. Available at &lt;https://www.brookings.edu/blog/fixgov/2020/03/25/trump-or-governors-whos-the-boss/&gt;. Accessed 20 June 2020.</w:t>
      </w:r>
    </w:p>
    <w:p w14:paraId="3EC36D1B" w14:textId="77777777" w:rsidR="00872D41" w:rsidRPr="00872D41" w:rsidRDefault="00872D41" w:rsidP="00872D41">
      <w:pPr>
        <w:pStyle w:val="Bibliography"/>
      </w:pPr>
      <w:r w:rsidRPr="00872D41">
        <w:t xml:space="preserve">Garrett, G. 1998. Global markets and National Politics. </w:t>
      </w:r>
      <w:r w:rsidRPr="00872D41">
        <w:rPr>
          <w:i/>
          <w:iCs/>
        </w:rPr>
        <w:t>International Organization</w:t>
      </w:r>
      <w:r w:rsidRPr="00872D41">
        <w:t xml:space="preserve"> 52 (4): 787–824.</w:t>
      </w:r>
    </w:p>
    <w:p w14:paraId="6A3D6851" w14:textId="77777777" w:rsidR="00872D41" w:rsidRPr="00872D41" w:rsidRDefault="00872D41" w:rsidP="00872D41">
      <w:pPr>
        <w:pStyle w:val="Bibliography"/>
      </w:pPr>
      <w:r w:rsidRPr="00872D41">
        <w:t xml:space="preserve">Gilpin, Robert. 1976. The Political Economy of the Multinational Corporation: Three Contrasting Perspectives*. </w:t>
      </w:r>
      <w:r w:rsidRPr="00872D41">
        <w:rPr>
          <w:i/>
          <w:iCs/>
        </w:rPr>
        <w:t>American Political Science Review</w:t>
      </w:r>
      <w:r w:rsidRPr="00872D41">
        <w:t xml:space="preserve"> 70 (1): 184–191.</w:t>
      </w:r>
    </w:p>
    <w:p w14:paraId="50D7DE84" w14:textId="77777777" w:rsidR="00872D41" w:rsidRPr="00872D41" w:rsidRDefault="00872D41" w:rsidP="00872D41">
      <w:pPr>
        <w:pStyle w:val="Bibliography"/>
      </w:pPr>
      <w:r w:rsidRPr="00872D41">
        <w:t xml:space="preserve">Giuffrida, Angela. 2020. Why was Lombardy hit harder than Italy’s other regions? </w:t>
      </w:r>
      <w:r w:rsidRPr="00872D41">
        <w:rPr>
          <w:i/>
          <w:iCs/>
        </w:rPr>
        <w:t>The Guardian</w:t>
      </w:r>
      <w:r w:rsidRPr="00872D41">
        <w:t>, sec. World news. Available at &lt;https://www.theguardian.com/world/2020/may/29/why-was-lombardy-hit-harder-covid-19-than-italys-other-regions&gt;. Accessed 20 June 2020.</w:t>
      </w:r>
    </w:p>
    <w:p w14:paraId="048047CC" w14:textId="77777777" w:rsidR="00872D41" w:rsidRPr="00872D41" w:rsidRDefault="00872D41" w:rsidP="00872D41">
      <w:pPr>
        <w:pStyle w:val="Bibliography"/>
      </w:pPr>
      <w:r w:rsidRPr="00872D41">
        <w:t xml:space="preserve">Grzymala-Busse, Anna. 2019. Introduction. </w:t>
      </w:r>
      <w:r w:rsidRPr="00872D41">
        <w:rPr>
          <w:i/>
          <w:iCs/>
        </w:rPr>
        <w:t>Polity</w:t>
      </w:r>
      <w:r w:rsidRPr="00872D41">
        <w:t xml:space="preserve"> 51 (4): 631–640.</w:t>
      </w:r>
    </w:p>
    <w:p w14:paraId="484F086B" w14:textId="77777777" w:rsidR="00872D41" w:rsidRPr="00872D41" w:rsidRDefault="00872D41" w:rsidP="00872D41">
      <w:pPr>
        <w:pStyle w:val="Bibliography"/>
      </w:pPr>
      <w:r w:rsidRPr="00872D41">
        <w:t xml:space="preserve">Guisinger, Alexandra. 2017. </w:t>
      </w:r>
      <w:r w:rsidRPr="00872D41">
        <w:rPr>
          <w:i/>
          <w:iCs/>
        </w:rPr>
        <w:t>American Opinion on Trade: Preferences without Politics</w:t>
      </w:r>
      <w:r w:rsidRPr="00872D41">
        <w:t>. Oxford, New York: Oxford University Press.</w:t>
      </w:r>
    </w:p>
    <w:p w14:paraId="1B02CA43" w14:textId="77777777" w:rsidR="00872D41" w:rsidRPr="00872D41" w:rsidRDefault="00872D41" w:rsidP="00872D41">
      <w:pPr>
        <w:pStyle w:val="Bibliography"/>
      </w:pPr>
      <w:r w:rsidRPr="00872D41">
        <w:t xml:space="preserve">Hill, Christopher, Michael Smith, and Sophie Vanhoonacker. 2017. </w:t>
      </w:r>
      <w:r w:rsidRPr="00872D41">
        <w:rPr>
          <w:i/>
          <w:iCs/>
        </w:rPr>
        <w:t>International Relations and the European Union</w:t>
      </w:r>
      <w:r w:rsidRPr="00872D41">
        <w:t>. Third Edition. New European Union Series. Oxford, New York: Oxford University Press.</w:t>
      </w:r>
    </w:p>
    <w:p w14:paraId="55163A90" w14:textId="77777777" w:rsidR="00872D41" w:rsidRPr="00872D41" w:rsidRDefault="00872D41" w:rsidP="00872D41">
      <w:pPr>
        <w:pStyle w:val="Bibliography"/>
      </w:pPr>
      <w:r w:rsidRPr="00872D41">
        <w:t xml:space="preserve">Hooghe, Liesbet, and Gary Marks. 2018. Cleavage theory meets Europe’s crises: Lipset, Rokkan, and the transnational cleavage. </w:t>
      </w:r>
      <w:r w:rsidRPr="00872D41">
        <w:rPr>
          <w:i/>
          <w:iCs/>
        </w:rPr>
        <w:t>Journal of European Public Policy</w:t>
      </w:r>
      <w:r w:rsidRPr="00872D41">
        <w:t xml:space="preserve"> 25 (1). Routledge: 109–135.</w:t>
      </w:r>
    </w:p>
    <w:p w14:paraId="50D1986D" w14:textId="77777777" w:rsidR="00872D41" w:rsidRPr="00872D41" w:rsidRDefault="00872D41" w:rsidP="00872D41">
      <w:pPr>
        <w:pStyle w:val="Bibliography"/>
      </w:pPr>
      <w:r w:rsidRPr="00872D41">
        <w:t xml:space="preserve">Hopkin, Jonathan. 2020. </w:t>
      </w:r>
      <w:r w:rsidRPr="00872D41">
        <w:rPr>
          <w:i/>
          <w:iCs/>
        </w:rPr>
        <w:t>Anti-System Politics: The Crisis of Market Liberalism in Rich Democracies</w:t>
      </w:r>
      <w:r w:rsidRPr="00872D41">
        <w:t>. Oxford University Press.</w:t>
      </w:r>
    </w:p>
    <w:p w14:paraId="13D17FF1" w14:textId="77777777" w:rsidR="00872D41" w:rsidRPr="00872D41" w:rsidRDefault="00872D41" w:rsidP="00872D41">
      <w:pPr>
        <w:pStyle w:val="Bibliography"/>
      </w:pPr>
      <w:r w:rsidRPr="00872D41">
        <w:t>Kalyanpur, Nikhil, and Abraham L. Newman. 2019. The MNC</w:t>
      </w:r>
      <w:r w:rsidRPr="00872D41">
        <w:rPr>
          <w:rFonts w:ascii="Cambria Math" w:hAnsi="Cambria Math" w:cs="Cambria Math"/>
        </w:rPr>
        <w:t>‐</w:t>
      </w:r>
      <w:r w:rsidRPr="00872D41">
        <w:t>Coalition Paradox: Issue Salience, Foreign Firms and the General Data Protection Regulation 57 (3): 448–467.</w:t>
      </w:r>
    </w:p>
    <w:p w14:paraId="6725FB11" w14:textId="77777777" w:rsidR="00872D41" w:rsidRPr="00872D41" w:rsidRDefault="00872D41" w:rsidP="00872D41">
      <w:pPr>
        <w:pStyle w:val="Bibliography"/>
      </w:pPr>
      <w:r w:rsidRPr="00872D41">
        <w:t xml:space="preserve">Keohane, Robert O. 2009. The old IPE and the new. </w:t>
      </w:r>
      <w:r w:rsidRPr="00872D41">
        <w:rPr>
          <w:i/>
          <w:iCs/>
        </w:rPr>
        <w:t>Review of International Political Economy</w:t>
      </w:r>
      <w:r w:rsidRPr="00872D41">
        <w:t xml:space="preserve"> 16 (1): 34–46.</w:t>
      </w:r>
    </w:p>
    <w:p w14:paraId="371DB60F" w14:textId="77777777" w:rsidR="00872D41" w:rsidRPr="00872D41" w:rsidRDefault="00872D41" w:rsidP="00872D41">
      <w:pPr>
        <w:pStyle w:val="Bibliography"/>
      </w:pPr>
      <w:r w:rsidRPr="00872D41">
        <w:t xml:space="preserve">Lake, David A. 2009. Open economy politics: A critical review. </w:t>
      </w:r>
      <w:r w:rsidRPr="00872D41">
        <w:rPr>
          <w:i/>
          <w:iCs/>
        </w:rPr>
        <w:t>The Review of International Organizations</w:t>
      </w:r>
      <w:r w:rsidRPr="00872D41">
        <w:t xml:space="preserve"> 4 (3): 219–244.</w:t>
      </w:r>
    </w:p>
    <w:p w14:paraId="09DE3319" w14:textId="77777777" w:rsidR="00872D41" w:rsidRPr="00872D41" w:rsidRDefault="00872D41" w:rsidP="00872D41">
      <w:pPr>
        <w:pStyle w:val="Bibliography"/>
      </w:pPr>
      <w:r w:rsidRPr="00872D41">
        <w:t xml:space="preserve">Leong, Nancy. 2013. RACIAL CAPITALISM. </w:t>
      </w:r>
      <w:r w:rsidRPr="00872D41">
        <w:rPr>
          <w:i/>
          <w:iCs/>
        </w:rPr>
        <w:t>Harvard Law Review</w:t>
      </w:r>
      <w:r w:rsidRPr="00872D41">
        <w:t xml:space="preserve"> 126 (8). The Harvard Law Review Association: 2151–2226.</w:t>
      </w:r>
    </w:p>
    <w:p w14:paraId="2C5AEACC" w14:textId="77777777" w:rsidR="00872D41" w:rsidRPr="00872D41" w:rsidRDefault="00872D41" w:rsidP="00872D41">
      <w:pPr>
        <w:pStyle w:val="Bibliography"/>
      </w:pPr>
      <w:r w:rsidRPr="00872D41">
        <w:t xml:space="preserve">Lockwood, Erin. 2020. The international political economy of global inequality. </w:t>
      </w:r>
      <w:r w:rsidRPr="00872D41">
        <w:rPr>
          <w:i/>
          <w:iCs/>
        </w:rPr>
        <w:t>Review of International Political Economy</w:t>
      </w:r>
      <w:r w:rsidRPr="00872D41">
        <w:t>: 1–25.</w:t>
      </w:r>
    </w:p>
    <w:p w14:paraId="36EE6E19" w14:textId="77777777" w:rsidR="00872D41" w:rsidRPr="00872D41" w:rsidRDefault="00872D41" w:rsidP="00872D41">
      <w:pPr>
        <w:pStyle w:val="Bibliography"/>
      </w:pPr>
      <w:r w:rsidRPr="00872D41">
        <w:lastRenderedPageBreak/>
        <w:t xml:space="preserve">Mansfield, Edward D., Helen V. Milner, and Jon C. Pevehouse. 2007. Vetoing Co-operation: The Impact of Veto Players on Preferential Trading Arrangements. </w:t>
      </w:r>
      <w:r w:rsidRPr="00872D41">
        <w:rPr>
          <w:i/>
          <w:iCs/>
        </w:rPr>
        <w:t>British Journal of Political Science</w:t>
      </w:r>
      <w:r w:rsidRPr="00872D41">
        <w:t xml:space="preserve"> 37 (03): 403–432.</w:t>
      </w:r>
    </w:p>
    <w:p w14:paraId="740294B0" w14:textId="77777777" w:rsidR="00872D41" w:rsidRPr="00872D41" w:rsidRDefault="00872D41" w:rsidP="00872D41">
      <w:pPr>
        <w:pStyle w:val="Bibliography"/>
      </w:pPr>
      <w:r w:rsidRPr="00872D41">
        <w:t xml:space="preserve">Mattern, Janice Bially, and Ayşe Zarakol. 2016. Hierarchies in World Politics. </w:t>
      </w:r>
      <w:r w:rsidRPr="00872D41">
        <w:rPr>
          <w:i/>
          <w:iCs/>
        </w:rPr>
        <w:t>International Organization</w:t>
      </w:r>
      <w:r w:rsidRPr="00872D41">
        <w:t xml:space="preserve"> 70 (3). Cambridge University Press: 623–654.</w:t>
      </w:r>
    </w:p>
    <w:p w14:paraId="220F1B73" w14:textId="77777777" w:rsidR="00872D41" w:rsidRPr="00872D41" w:rsidRDefault="00872D41" w:rsidP="00872D41">
      <w:pPr>
        <w:pStyle w:val="Bibliography"/>
      </w:pPr>
      <w:r w:rsidRPr="00872D41">
        <w:t xml:space="preserve">Mcconaughey, Meghan, Paul Musgrave, and Daniel H. Nexon. 2018. Beyond anarchy: logics of political organization, hierarchy, and international structure. </w:t>
      </w:r>
      <w:r w:rsidRPr="00872D41">
        <w:rPr>
          <w:i/>
          <w:iCs/>
        </w:rPr>
        <w:t>International Theory</w:t>
      </w:r>
      <w:r w:rsidRPr="00872D41">
        <w:t xml:space="preserve"> 10 (2). Cambridge University Press: 181–218.</w:t>
      </w:r>
    </w:p>
    <w:p w14:paraId="389CD9D4" w14:textId="77777777" w:rsidR="00872D41" w:rsidRPr="00872D41" w:rsidRDefault="00872D41" w:rsidP="00872D41">
      <w:pPr>
        <w:pStyle w:val="Bibliography"/>
      </w:pPr>
      <w:r w:rsidRPr="00872D41">
        <w:t xml:space="preserve">McNamara, Kathleen. 2002. Rational Fictions: Central Bank Independence and the Social Logic of Delegation. </w:t>
      </w:r>
      <w:r w:rsidRPr="00872D41">
        <w:rPr>
          <w:i/>
          <w:iCs/>
        </w:rPr>
        <w:t>West European Politics</w:t>
      </w:r>
      <w:r w:rsidRPr="00872D41">
        <w:t xml:space="preserve"> 25 (1): 47–76.</w:t>
      </w:r>
    </w:p>
    <w:p w14:paraId="745D65B1" w14:textId="77777777" w:rsidR="00872D41" w:rsidRPr="00872D41" w:rsidRDefault="00872D41" w:rsidP="00872D41">
      <w:pPr>
        <w:pStyle w:val="Bibliography"/>
      </w:pPr>
      <w:r w:rsidRPr="00872D41">
        <w:t xml:space="preserve">McNamara, Kathleen R. 2018. Authority Under Construction: The European Union in Comparative Political Perspective. </w:t>
      </w:r>
      <w:r w:rsidRPr="00872D41">
        <w:rPr>
          <w:i/>
          <w:iCs/>
        </w:rPr>
        <w:t>JCMS: Journal of Common Market Studies</w:t>
      </w:r>
      <w:r w:rsidRPr="00872D41">
        <w:t xml:space="preserve"> 56 (7): 1510–1525.</w:t>
      </w:r>
    </w:p>
    <w:p w14:paraId="3E1322AC" w14:textId="77777777" w:rsidR="00872D41" w:rsidRPr="00872D41" w:rsidRDefault="00872D41" w:rsidP="00872D41">
      <w:pPr>
        <w:pStyle w:val="Bibliography"/>
      </w:pPr>
      <w:r w:rsidRPr="00872D41">
        <w:t xml:space="preserve">McNamara, Kathleen R. 2017. </w:t>
      </w:r>
      <w:r w:rsidRPr="00872D41">
        <w:rPr>
          <w:i/>
          <w:iCs/>
        </w:rPr>
        <w:t>Explaining the New Class Cleavages: Geography, Post-Industrial Transformations and Everyday Culture</w:t>
      </w:r>
      <w:r w:rsidRPr="00872D41">
        <w:t>. SSRN Scholarly Paper. Rochester, NY: Social Science Research Network. Available at &lt;https://papers.ssrn.com/abstract=3059222&gt;. Accessed 30 July 2020.</w:t>
      </w:r>
    </w:p>
    <w:p w14:paraId="7F26058F" w14:textId="77777777" w:rsidR="00872D41" w:rsidRPr="00872D41" w:rsidRDefault="00872D41" w:rsidP="00872D41">
      <w:pPr>
        <w:pStyle w:val="Bibliography"/>
      </w:pPr>
      <w:r w:rsidRPr="00872D41">
        <w:t xml:space="preserve">McNamara, Kathleen R. 2009. Of Intellectual Monocultures and the Study of IPE. </w:t>
      </w:r>
      <w:r w:rsidRPr="00872D41">
        <w:rPr>
          <w:i/>
          <w:iCs/>
        </w:rPr>
        <w:t>Review of International Political Economy</w:t>
      </w:r>
      <w:r w:rsidRPr="00872D41">
        <w:t xml:space="preserve"> 16 (1): 72–84.</w:t>
      </w:r>
    </w:p>
    <w:p w14:paraId="70B0406C" w14:textId="77777777" w:rsidR="00872D41" w:rsidRPr="00872D41" w:rsidRDefault="00872D41" w:rsidP="00872D41">
      <w:pPr>
        <w:pStyle w:val="Bibliography"/>
      </w:pPr>
      <w:r w:rsidRPr="00872D41">
        <w:t xml:space="preserve">McNamara, Kathleen R. 1999. </w:t>
      </w:r>
      <w:r w:rsidRPr="00872D41">
        <w:rPr>
          <w:i/>
          <w:iCs/>
        </w:rPr>
        <w:t>The Currency of Ideas: Monetary Politics in the European Union</w:t>
      </w:r>
      <w:r w:rsidRPr="00872D41">
        <w:t>. Cornell Studies in Political Economy. Ithaca, NY: Cornell University Press.</w:t>
      </w:r>
    </w:p>
    <w:p w14:paraId="34A46AA4" w14:textId="77777777" w:rsidR="00872D41" w:rsidRPr="00872D41" w:rsidRDefault="00872D41" w:rsidP="00872D41">
      <w:pPr>
        <w:pStyle w:val="Bibliography"/>
      </w:pPr>
      <w:r w:rsidRPr="00872D41">
        <w:t xml:space="preserve">McNamara, Kathleen R. 2015. </w:t>
      </w:r>
      <w:r w:rsidRPr="00872D41">
        <w:rPr>
          <w:i/>
          <w:iCs/>
        </w:rPr>
        <w:t>The Politics of Everyday Europe: Constructing Authority in the European Union</w:t>
      </w:r>
      <w:r w:rsidRPr="00872D41">
        <w:t>. Oxford: Oxford University Press.</w:t>
      </w:r>
    </w:p>
    <w:p w14:paraId="229BF5B7" w14:textId="77777777" w:rsidR="00872D41" w:rsidRPr="00872D41" w:rsidRDefault="00872D41" w:rsidP="00872D41">
      <w:pPr>
        <w:pStyle w:val="Bibliography"/>
      </w:pPr>
      <w:r w:rsidRPr="00872D41">
        <w:t xml:space="preserve">McNamara, Kathleen R., and Matthias Matthijs. 2020. Analysis | Europe’s leaders meet this week to confront the coronavirus. </w:t>
      </w:r>
      <w:r w:rsidRPr="00872D41">
        <w:rPr>
          <w:i/>
          <w:iCs/>
        </w:rPr>
        <w:t>Washington Post</w:t>
      </w:r>
      <w:r w:rsidRPr="00872D41">
        <w:t>. Available at &lt;https://www.washingtonpost.com/politics/2020/04/21/europes-leaders-meet-this-week-confront-coronavirus/&gt;. Accessed 20 June 2020.</w:t>
      </w:r>
    </w:p>
    <w:p w14:paraId="542E22AE" w14:textId="77777777" w:rsidR="00872D41" w:rsidRPr="00872D41" w:rsidRDefault="00872D41" w:rsidP="00872D41">
      <w:pPr>
        <w:pStyle w:val="Bibliography"/>
      </w:pPr>
      <w:r w:rsidRPr="00872D41">
        <w:t xml:space="preserve">Mérand, Frédéric. 2008. </w:t>
      </w:r>
      <w:r w:rsidRPr="00872D41">
        <w:rPr>
          <w:i/>
          <w:iCs/>
        </w:rPr>
        <w:t>European Defence Policy: Beyond the Nation State</w:t>
      </w:r>
      <w:r w:rsidRPr="00872D41">
        <w:t>. OUP Oxford.</w:t>
      </w:r>
    </w:p>
    <w:p w14:paraId="08F545B4" w14:textId="77777777" w:rsidR="00872D41" w:rsidRPr="00872D41" w:rsidRDefault="00872D41" w:rsidP="00872D41">
      <w:pPr>
        <w:pStyle w:val="Bibliography"/>
      </w:pPr>
      <w:r w:rsidRPr="00872D41">
        <w:t xml:space="preserve">Mosley, Layna. 2003. </w:t>
      </w:r>
      <w:r w:rsidRPr="00872D41">
        <w:rPr>
          <w:i/>
          <w:iCs/>
        </w:rPr>
        <w:t>Global Capital and National Governments</w:t>
      </w:r>
      <w:r w:rsidRPr="00872D41">
        <w:t>. Cambridge University Press.</w:t>
      </w:r>
    </w:p>
    <w:p w14:paraId="447FD1B9" w14:textId="77777777" w:rsidR="00872D41" w:rsidRPr="00872D41" w:rsidRDefault="00872D41" w:rsidP="00872D41">
      <w:pPr>
        <w:pStyle w:val="Bibliography"/>
      </w:pPr>
      <w:r w:rsidRPr="00872D41">
        <w:t xml:space="preserve">Muro, Mark, Jacob Whiton, and Robert Maxim. 2020. The places a COVID-19 recession will likely hit hardest. </w:t>
      </w:r>
      <w:r w:rsidRPr="00872D41">
        <w:rPr>
          <w:i/>
          <w:iCs/>
        </w:rPr>
        <w:t>Brookings</w:t>
      </w:r>
      <w:r w:rsidRPr="00872D41">
        <w:t>. Available at &lt;https://www.brookings.edu/blog/the-avenue/2020/03/17/the-places-a-covid-19-recession-will-likely-hit-hardest/&gt;. Accessed 19 June 2020.</w:t>
      </w:r>
    </w:p>
    <w:p w14:paraId="769D7D0C" w14:textId="77777777" w:rsidR="00872D41" w:rsidRPr="00872D41" w:rsidRDefault="00872D41" w:rsidP="00872D41">
      <w:pPr>
        <w:pStyle w:val="Bibliography"/>
      </w:pPr>
      <w:r w:rsidRPr="00872D41">
        <w:t xml:space="preserve">Musgrave, Paul, and Daniel H. Nexon. 2018. Defending Hierarchy from the Moon to the Indian Ocean: Symbolic Capital and Political Dominance in Early Modern China and the Cold War. </w:t>
      </w:r>
      <w:r w:rsidRPr="00872D41">
        <w:rPr>
          <w:i/>
          <w:iCs/>
        </w:rPr>
        <w:t>International Organization</w:t>
      </w:r>
      <w:r w:rsidRPr="00872D41">
        <w:t xml:space="preserve"> 72 (3). Cambridge University Press: 591–626.</w:t>
      </w:r>
    </w:p>
    <w:p w14:paraId="12D32335" w14:textId="77777777" w:rsidR="00872D41" w:rsidRPr="00872D41" w:rsidRDefault="00872D41" w:rsidP="00872D41">
      <w:pPr>
        <w:pStyle w:val="Bibliography"/>
      </w:pPr>
      <w:r w:rsidRPr="00872D41">
        <w:t xml:space="preserve">Owen, Erica, and Noel P. Johnston. 2017. Occupation and the Political Economy of Trade: Job Routineness, Offshorability, and Protectionist Sentiment. </w:t>
      </w:r>
      <w:r w:rsidRPr="00872D41">
        <w:rPr>
          <w:i/>
          <w:iCs/>
        </w:rPr>
        <w:t>International Organization</w:t>
      </w:r>
      <w:r w:rsidRPr="00872D41">
        <w:t xml:space="preserve"> 71 (4): 665–699.</w:t>
      </w:r>
    </w:p>
    <w:p w14:paraId="48FA66D2" w14:textId="77777777" w:rsidR="00872D41" w:rsidRPr="00872D41" w:rsidRDefault="00872D41" w:rsidP="00872D41">
      <w:pPr>
        <w:pStyle w:val="Bibliography"/>
      </w:pPr>
      <w:r w:rsidRPr="00872D41">
        <w:t xml:space="preserve">Owen, Erica, and Stefanie Walter. 2017. Open economy politics and Brexit: insights, puzzles, and ways forward. </w:t>
      </w:r>
      <w:r w:rsidRPr="00872D41">
        <w:rPr>
          <w:i/>
          <w:iCs/>
        </w:rPr>
        <w:t>Review of International Political Economy</w:t>
      </w:r>
      <w:r w:rsidRPr="00872D41">
        <w:t xml:space="preserve"> 24 (2): 179–202.</w:t>
      </w:r>
    </w:p>
    <w:p w14:paraId="49475377" w14:textId="77777777" w:rsidR="00872D41" w:rsidRPr="00872D41" w:rsidRDefault="00872D41" w:rsidP="00872D41">
      <w:pPr>
        <w:pStyle w:val="Bibliography"/>
      </w:pPr>
      <w:r w:rsidRPr="00872D41">
        <w:t xml:space="preserve">Rankin, Jennifer. 2020. EU says China behind ‘huge wave’ of Covid-19 disinformation. </w:t>
      </w:r>
      <w:r w:rsidRPr="00872D41">
        <w:rPr>
          <w:i/>
          <w:iCs/>
        </w:rPr>
        <w:t>The Guardian</w:t>
      </w:r>
      <w:r w:rsidRPr="00872D41">
        <w:t>, sec. World news. Available at &lt;https://www.theguardian.com/world/2020/jun/10/eu-says-china-behind-huge-wave-covid-19-disinformation-campaign&gt;. Accessed 30 July 2020.</w:t>
      </w:r>
    </w:p>
    <w:p w14:paraId="5059D984" w14:textId="77777777" w:rsidR="00872D41" w:rsidRPr="00872D41" w:rsidRDefault="00872D41" w:rsidP="00872D41">
      <w:pPr>
        <w:pStyle w:val="Bibliography"/>
      </w:pPr>
      <w:r w:rsidRPr="00872D41">
        <w:lastRenderedPageBreak/>
        <w:t xml:space="preserve">Reich, Robert. 2020. Covid-19 pandemic shines a light on a new kind of class divide and its inequalities | Robert Reich. </w:t>
      </w:r>
      <w:r w:rsidRPr="00872D41">
        <w:rPr>
          <w:i/>
          <w:iCs/>
        </w:rPr>
        <w:t>The Guardian</w:t>
      </w:r>
      <w:r w:rsidRPr="00872D41">
        <w:t>, sec. Opinion. Available at &lt;https://www.theguardian.com/commentisfree/2020/apr/25/covid-19-pandemic-shines-a-light-on-a-new-kind-of-class-divide-and-its-inequalities&gt;. Accessed 15 June 2020.</w:t>
      </w:r>
    </w:p>
    <w:p w14:paraId="21FA7C44" w14:textId="77777777" w:rsidR="00872D41" w:rsidRPr="00872D41" w:rsidRDefault="00872D41" w:rsidP="00872D41">
      <w:pPr>
        <w:pStyle w:val="Bibliography"/>
      </w:pPr>
      <w:r w:rsidRPr="00872D41">
        <w:t xml:space="preserve">Simmons, Beth A. 2011. International Studies in the Global Information Age. </w:t>
      </w:r>
      <w:r w:rsidRPr="00872D41">
        <w:rPr>
          <w:i/>
          <w:iCs/>
        </w:rPr>
        <w:t>International Studies Quarterly</w:t>
      </w:r>
      <w:r w:rsidRPr="00872D41">
        <w:t xml:space="preserve"> 55 (3): 589–599.</w:t>
      </w:r>
    </w:p>
    <w:p w14:paraId="217DF1FB" w14:textId="77777777" w:rsidR="00872D41" w:rsidRPr="00872D41" w:rsidRDefault="00872D41" w:rsidP="00872D41">
      <w:pPr>
        <w:pStyle w:val="Bibliography"/>
      </w:pPr>
      <w:r w:rsidRPr="00872D41">
        <w:t xml:space="preserve">Smelser, Neil J., and Richard Swedberg, eds. 2005. </w:t>
      </w:r>
      <w:r w:rsidRPr="00872D41">
        <w:rPr>
          <w:i/>
          <w:iCs/>
        </w:rPr>
        <w:t>The Handbook of Economic Sociology: Second Edition</w:t>
      </w:r>
      <w:r w:rsidRPr="00872D41">
        <w:t>. 2 edition. Princeton, N.J. : New York: Princeton University Press.</w:t>
      </w:r>
    </w:p>
    <w:p w14:paraId="77B8E347" w14:textId="77777777" w:rsidR="00872D41" w:rsidRPr="00872D41" w:rsidRDefault="00872D41" w:rsidP="00872D41">
      <w:pPr>
        <w:pStyle w:val="Bibliography"/>
      </w:pPr>
      <w:r w:rsidRPr="00872D41">
        <w:t xml:space="preserve">Strange, Susan. 1990. Finance, information and power. </w:t>
      </w:r>
      <w:r w:rsidRPr="00872D41">
        <w:rPr>
          <w:i/>
          <w:iCs/>
        </w:rPr>
        <w:t>Review of International Studies</w:t>
      </w:r>
      <w:r w:rsidRPr="00872D41">
        <w:t xml:space="preserve"> 16 (3): 259–274.</w:t>
      </w:r>
    </w:p>
    <w:p w14:paraId="0AF4045F" w14:textId="77777777" w:rsidR="00872D41" w:rsidRPr="00872D41" w:rsidRDefault="00872D41" w:rsidP="00872D41">
      <w:pPr>
        <w:pStyle w:val="Bibliography"/>
      </w:pPr>
      <w:r w:rsidRPr="00872D41">
        <w:t xml:space="preserve">Thelen, K. 2003. How Institutions Evolve: Insights from Comparative Historical Analysis. In </w:t>
      </w:r>
      <w:r w:rsidRPr="00872D41">
        <w:rPr>
          <w:i/>
          <w:iCs/>
        </w:rPr>
        <w:t>Comparative Historical Analysis in the Social Sciences</w:t>
      </w:r>
      <w:r w:rsidRPr="00872D41">
        <w:t>, 208–40. Cambridge: Cambridge University Press.</w:t>
      </w:r>
    </w:p>
    <w:p w14:paraId="4E586170" w14:textId="77777777" w:rsidR="00872D41" w:rsidRPr="00872D41" w:rsidRDefault="00872D41" w:rsidP="00872D41">
      <w:pPr>
        <w:pStyle w:val="Bibliography"/>
      </w:pPr>
      <w:r w:rsidRPr="00872D41">
        <w:t xml:space="preserve">Tilley, Lisa, and Robbie Shilliam. 2018. Raced Markets: An Introduction. </w:t>
      </w:r>
      <w:r w:rsidRPr="00872D41">
        <w:rPr>
          <w:i/>
          <w:iCs/>
        </w:rPr>
        <w:t>New Political Economy</w:t>
      </w:r>
      <w:r w:rsidRPr="00872D41">
        <w:t xml:space="preserve"> 23 (5). Routledge: 534–543.</w:t>
      </w:r>
    </w:p>
    <w:p w14:paraId="2F9EF6FB" w14:textId="77777777" w:rsidR="00872D41" w:rsidRPr="00872D41" w:rsidRDefault="00872D41" w:rsidP="00872D41">
      <w:pPr>
        <w:pStyle w:val="Bibliography"/>
      </w:pPr>
      <w:r w:rsidRPr="00872D41">
        <w:t xml:space="preserve">Ward, Alex. 2020. What Alexander Hamilton has to do with the EU’s $850 billion coronavirus stimulus plan. </w:t>
      </w:r>
      <w:r w:rsidRPr="00872D41">
        <w:rPr>
          <w:i/>
          <w:iCs/>
        </w:rPr>
        <w:t>Vox</w:t>
      </w:r>
      <w:r w:rsidRPr="00872D41">
        <w:t>. Available at &lt;https://www.vox.com/2020/7/21/21332541/coronavirus-eu-stimulus-merkel-billion-hamilton&gt;. Accessed 25 July 2020.</w:t>
      </w:r>
    </w:p>
    <w:p w14:paraId="0075C73D" w14:textId="77777777" w:rsidR="00872D41" w:rsidRPr="00872D41" w:rsidRDefault="00872D41" w:rsidP="00872D41">
      <w:pPr>
        <w:pStyle w:val="Bibliography"/>
      </w:pPr>
      <w:r w:rsidRPr="00872D41">
        <w:t xml:space="preserve">Willsher, Kim, Julian Borger, and Oliver Holmes. 2020. US accused of ‘modern piracy’ after diversion of masks meant for Europe. </w:t>
      </w:r>
      <w:r w:rsidRPr="00872D41">
        <w:rPr>
          <w:i/>
          <w:iCs/>
        </w:rPr>
        <w:t>The Guardian</w:t>
      </w:r>
      <w:r w:rsidRPr="00872D41">
        <w:t>, sec. World news. Available at &lt;https://www.theguardian.com/world/2020/apr/03/mask-wars-coronavirus-outbidding-demand&gt;. Accessed 30 July 2020.</w:t>
      </w:r>
    </w:p>
    <w:p w14:paraId="416930A6" w14:textId="77777777" w:rsidR="00872D41" w:rsidRPr="00872D41" w:rsidRDefault="00872D41" w:rsidP="00872D41">
      <w:pPr>
        <w:pStyle w:val="Bibliography"/>
      </w:pPr>
      <w:r w:rsidRPr="00872D41">
        <w:t xml:space="preserve">Zuboff, Shoshana. 2019. </w:t>
      </w:r>
      <w:r w:rsidRPr="00872D41">
        <w:rPr>
          <w:i/>
          <w:iCs/>
        </w:rPr>
        <w:t>The Age of Surveillance Capitalism: The Fight for a Human Future at the New Frontier of Power</w:t>
      </w:r>
      <w:r w:rsidRPr="00872D41">
        <w:t>. PublicAffairs.</w:t>
      </w:r>
    </w:p>
    <w:p w14:paraId="2F7BD2F4" w14:textId="587FF253" w:rsidR="009B1BC4" w:rsidRDefault="009B1BC4">
      <w:pPr>
        <w:rPr>
          <w:b/>
        </w:rPr>
      </w:pPr>
      <w:r w:rsidRPr="00896090">
        <w:rPr>
          <w:b/>
        </w:rPr>
        <w:fldChar w:fldCharType="end"/>
      </w:r>
    </w:p>
    <w:p w14:paraId="5C61C2C7" w14:textId="77777777" w:rsidR="006D1791" w:rsidRDefault="006D1791"/>
    <w:p w14:paraId="282FB72F" w14:textId="49933B33" w:rsidR="006D1791" w:rsidRDefault="006D1791" w:rsidP="006D1791">
      <w:r>
        <w:t>//h1//Authors</w:t>
      </w:r>
    </w:p>
    <w:p w14:paraId="7B98ACFF" w14:textId="4F743C75" w:rsidR="001069F3" w:rsidRDefault="006D1791" w:rsidP="001069F3">
      <w:r>
        <w:t>//tx//</w:t>
      </w:r>
      <w:r w:rsidR="001069F3" w:rsidRPr="001069F3">
        <w:t xml:space="preserve"> </w:t>
      </w:r>
      <w:r w:rsidR="001069F3" w:rsidRPr="00197BBE">
        <w:t>Kathleen R. McNamara</w:t>
      </w:r>
    </w:p>
    <w:p w14:paraId="394030BE" w14:textId="6E9AB380" w:rsidR="001069F3" w:rsidRDefault="001069F3" w:rsidP="001069F3"/>
    <w:p w14:paraId="3B7D5839" w14:textId="77777777" w:rsidR="001069F3" w:rsidRPr="00197BBE" w:rsidRDefault="001069F3" w:rsidP="001069F3">
      <w:r w:rsidRPr="00197BBE">
        <w:t>Abraham L. Newman</w:t>
      </w:r>
    </w:p>
    <w:p w14:paraId="3FE52478" w14:textId="77777777" w:rsidR="001069F3" w:rsidRPr="00197BBE" w:rsidRDefault="001069F3" w:rsidP="001069F3"/>
    <w:p w14:paraId="3052E50D" w14:textId="2B31AECB" w:rsidR="006D1791" w:rsidRDefault="006D1791" w:rsidP="006D1791"/>
    <w:p w14:paraId="5736C553" w14:textId="77777777" w:rsidR="006D1791" w:rsidRDefault="006D1791"/>
    <w:p w14:paraId="183FB8BC" w14:textId="77777777" w:rsidR="006D1791" w:rsidRDefault="006D1791"/>
    <w:p w14:paraId="46E400AC" w14:textId="6B3CD837" w:rsidR="006D1791" w:rsidRDefault="006D1791">
      <w:r>
        <w:t>//h1//Acknowledgments</w:t>
      </w:r>
    </w:p>
    <w:p w14:paraId="1058EB3A" w14:textId="4E7E48AF" w:rsidR="006D1791" w:rsidRDefault="006D1791">
      <w:r>
        <w:t>//tx//</w:t>
      </w:r>
      <w:r w:rsidRPr="00094C8A">
        <w:t xml:space="preserve">We thank the participants in the IO-Perry World House workshop as well as the editors at </w:t>
      </w:r>
      <w:r w:rsidRPr="00094C8A">
        <w:rPr>
          <w:i/>
        </w:rPr>
        <w:t>International Organization</w:t>
      </w:r>
      <w:r w:rsidRPr="00094C8A">
        <w:t>. We also thank Nikhil Kalyanpur for important feedback and Shea Minter for excellent research assistance.</w:t>
      </w:r>
      <w:r w:rsidR="00685993">
        <w:t xml:space="preserve"> This article is part of a larger initiative, </w:t>
      </w:r>
      <w:hyperlink r:id="rId8" w:history="1">
        <w:r w:rsidR="00685993" w:rsidRPr="004D7828">
          <w:rPr>
            <w:rStyle w:val="Hyperlink"/>
          </w:rPr>
          <w:t>the Global Political Economy Project</w:t>
        </w:r>
      </w:hyperlink>
      <w:r w:rsidR="00685993">
        <w:t>, which is funded by the Open Society Foundation’s Economic Justice Program.</w:t>
      </w:r>
    </w:p>
    <w:p w14:paraId="32AC3ECC" w14:textId="32226494" w:rsidR="006D1791" w:rsidRDefault="006D1791">
      <w:r>
        <w:t>//h1//Key words</w:t>
      </w:r>
    </w:p>
    <w:p w14:paraId="6C795DA0" w14:textId="7B730611" w:rsidR="006D1791" w:rsidRDefault="006D1791">
      <w:r>
        <w:t>//tx//</w:t>
      </w:r>
    </w:p>
    <w:p w14:paraId="400F452B" w14:textId="24DD551E" w:rsidR="006D1791" w:rsidRDefault="006D1791"/>
    <w:p w14:paraId="6EDDF5EB" w14:textId="77777777" w:rsidR="006D1791" w:rsidRPr="00896090" w:rsidRDefault="006D1791">
      <w:pPr>
        <w:rPr>
          <w:b/>
        </w:rPr>
      </w:pPr>
    </w:p>
    <w:sectPr w:rsidR="006D1791" w:rsidRPr="00896090" w:rsidSect="00CE5F07">
      <w:footerReference w:type="even" r:id="rId9"/>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C94E" w16cex:dateUtc="2020-08-07T17:36:00Z"/>
  <w16cex:commentExtensible w16cex:durableId="22D7C804" w16cex:dateUtc="2020-08-07T17:31:00Z"/>
  <w16cex:commentExtensible w16cex:durableId="22D9217D" w16cex:dateUtc="2020-08-08T18:05:00Z"/>
  <w16cex:commentExtensible w16cex:durableId="22D9234D" w16cex:dateUtc="2020-08-08T18:12:00Z"/>
  <w16cex:commentExtensible w16cex:durableId="22D924EE" w16cex:dateUtc="2020-08-08T18:19:00Z"/>
  <w16cex:commentExtensible w16cex:durableId="22D92625" w16cex:dateUtc="2020-08-08T18:24:00Z"/>
  <w16cex:commentExtensible w16cex:durableId="22D9289E" w16cex:dateUtc="2020-08-08T18:35:00Z"/>
  <w16cex:commentExtensible w16cex:durableId="22D92D30" w16cex:dateUtc="2020-08-08T18: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D71C8" w14:textId="77777777" w:rsidR="00A74685" w:rsidRDefault="00A74685" w:rsidP="00E3289A">
      <w:r>
        <w:separator/>
      </w:r>
    </w:p>
  </w:endnote>
  <w:endnote w:type="continuationSeparator" w:id="0">
    <w:p w14:paraId="6DA7B246" w14:textId="77777777" w:rsidR="00A74685" w:rsidRDefault="00A74685" w:rsidP="00E3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1631019"/>
      <w:docPartObj>
        <w:docPartGallery w:val="Page Numbers (Bottom of Page)"/>
        <w:docPartUnique/>
      </w:docPartObj>
    </w:sdtPr>
    <w:sdtEndPr>
      <w:rPr>
        <w:rStyle w:val="PageNumber"/>
      </w:rPr>
    </w:sdtEndPr>
    <w:sdtContent>
      <w:p w14:paraId="1C67ED25" w14:textId="03C6FF52" w:rsidR="00367A74" w:rsidRDefault="00367A74" w:rsidP="00060A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E2D08F" w14:textId="77777777" w:rsidR="00367A74" w:rsidRDefault="00367A74" w:rsidP="00E328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8001151"/>
      <w:docPartObj>
        <w:docPartGallery w:val="Page Numbers (Bottom of Page)"/>
        <w:docPartUnique/>
      </w:docPartObj>
    </w:sdtPr>
    <w:sdtEndPr>
      <w:rPr>
        <w:rStyle w:val="PageNumber"/>
      </w:rPr>
    </w:sdtEndPr>
    <w:sdtContent>
      <w:p w14:paraId="395970B5" w14:textId="5E3BEAB8" w:rsidR="00367A74" w:rsidRDefault="00367A74" w:rsidP="00060A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496FF9" w14:textId="77777777" w:rsidR="00367A74" w:rsidRDefault="00367A74" w:rsidP="00E328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E6E12" w14:textId="77777777" w:rsidR="00A74685" w:rsidRDefault="00A74685" w:rsidP="00E3289A">
      <w:r>
        <w:separator/>
      </w:r>
    </w:p>
  </w:footnote>
  <w:footnote w:type="continuationSeparator" w:id="0">
    <w:p w14:paraId="58E2FD93" w14:textId="77777777" w:rsidR="00A74685" w:rsidRDefault="00A74685" w:rsidP="00E3289A">
      <w:r>
        <w:continuationSeparator/>
      </w:r>
    </w:p>
  </w:footnote>
  <w:footnote w:id="1">
    <w:p w14:paraId="3619838D" w14:textId="5F38D922"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Jan Dams, 2020, “Diese Erfahrung wird Europa so schnell nicht vergessen.” </w:t>
      </w:r>
      <w:r w:rsidRPr="00094C8A">
        <w:rPr>
          <w:rFonts w:ascii="Times New Roman" w:hAnsi="Times New Roman" w:cs="Times New Roman"/>
          <w:i/>
          <w:sz w:val="24"/>
          <w:szCs w:val="24"/>
        </w:rPr>
        <w:t>Die Welt</w:t>
      </w:r>
      <w:r w:rsidRPr="00094C8A">
        <w:rPr>
          <w:rFonts w:ascii="Times New Roman" w:hAnsi="Times New Roman" w:cs="Times New Roman"/>
          <w:sz w:val="24"/>
          <w:szCs w:val="24"/>
        </w:rPr>
        <w:t xml:space="preserve">, March 15; Katrin Bennhold and David Sanger, 2020. “US Offered ‘Large Sum’ To German Company for Access to Coronavirus Vaccine Research, German Officials say” </w:t>
      </w:r>
      <w:r w:rsidRPr="00094C8A">
        <w:rPr>
          <w:rFonts w:ascii="Times New Roman" w:hAnsi="Times New Roman" w:cs="Times New Roman"/>
          <w:i/>
          <w:sz w:val="24"/>
          <w:szCs w:val="24"/>
        </w:rPr>
        <w:t>New York Times</w:t>
      </w:r>
      <w:r w:rsidRPr="00094C8A">
        <w:rPr>
          <w:rFonts w:ascii="Times New Roman" w:hAnsi="Times New Roman" w:cs="Times New Roman"/>
          <w:sz w:val="24"/>
          <w:szCs w:val="24"/>
        </w:rPr>
        <w:t>, March 15.</w:t>
      </w:r>
    </w:p>
  </w:footnote>
  <w:footnote w:id="2">
    <w:p w14:paraId="0FFF80FC" w14:textId="60E4A636"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i/>
          <w:sz w:val="24"/>
          <w:szCs w:val="24"/>
        </w:rPr>
        <w:t>Reuters</w:t>
      </w:r>
      <w:r w:rsidRPr="00094C8A">
        <w:rPr>
          <w:rFonts w:ascii="Times New Roman" w:hAnsi="Times New Roman" w:cs="Times New Roman"/>
          <w:sz w:val="24"/>
          <w:szCs w:val="24"/>
        </w:rPr>
        <w:t xml:space="preserve">, 2020, “Germany to buy stake in CureVac as world races for </w:t>
      </w:r>
      <w:r>
        <w:rPr>
          <w:rFonts w:ascii="Times New Roman" w:hAnsi="Times New Roman" w:cs="Times New Roman"/>
          <w:sz w:val="24"/>
          <w:szCs w:val="24"/>
        </w:rPr>
        <w:t>COVID</w:t>
      </w:r>
      <w:r w:rsidRPr="00094C8A">
        <w:rPr>
          <w:rFonts w:ascii="Times New Roman" w:hAnsi="Times New Roman" w:cs="Times New Roman"/>
          <w:sz w:val="24"/>
          <w:szCs w:val="24"/>
        </w:rPr>
        <w:t>-19 vaccine,” June 15.</w:t>
      </w:r>
    </w:p>
  </w:footnote>
  <w:footnote w:id="3">
    <w:p w14:paraId="795B8A83" w14:textId="66857AAF"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Bill Bostock, 2020, “Sanofi walked back a promise to give the US priority access to its coronavirus vaccine after outrage from the French government,” </w:t>
      </w:r>
      <w:r w:rsidRPr="00297D14">
        <w:rPr>
          <w:rFonts w:ascii="Times New Roman" w:hAnsi="Times New Roman" w:cs="Times New Roman"/>
          <w:i/>
          <w:sz w:val="24"/>
          <w:szCs w:val="24"/>
        </w:rPr>
        <w:t>Business Insider</w:t>
      </w:r>
      <w:r w:rsidRPr="00094C8A">
        <w:rPr>
          <w:rFonts w:ascii="Times New Roman" w:hAnsi="Times New Roman" w:cs="Times New Roman"/>
          <w:sz w:val="24"/>
          <w:szCs w:val="24"/>
        </w:rPr>
        <w:t>, May 15.</w:t>
      </w:r>
    </w:p>
  </w:footnote>
  <w:footnote w:id="4">
    <w:p w14:paraId="2C49E227" w14:textId="23EB5917" w:rsidR="00353022" w:rsidRPr="0078617D" w:rsidRDefault="00353022">
      <w:pPr>
        <w:pStyle w:val="FootnoteText"/>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For an elaboration of a programmatic approach to such a roadmap, see the work of the </w:t>
      </w:r>
      <w:hyperlink r:id="rId1" w:history="1">
        <w:r w:rsidRPr="00353022">
          <w:rPr>
            <w:rStyle w:val="Hyperlink"/>
            <w:rFonts w:ascii="Times New Roman" w:hAnsi="Times New Roman" w:cs="Times New Roman"/>
            <w:sz w:val="24"/>
            <w:szCs w:val="24"/>
          </w:rPr>
          <w:t>Global Political Economy Project</w:t>
        </w:r>
      </w:hyperlink>
      <w:r>
        <w:rPr>
          <w:rFonts w:ascii="Times New Roman" w:hAnsi="Times New Roman" w:cs="Times New Roman"/>
          <w:sz w:val="24"/>
          <w:szCs w:val="24"/>
        </w:rPr>
        <w:t>.</w:t>
      </w:r>
    </w:p>
  </w:footnote>
  <w:footnote w:id="5">
    <w:p w14:paraId="4FF9B868" w14:textId="34D2A156"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Erlanger 2020. “Spread of Virus Could Hasten the Great Coming Apart of Globalization,” </w:t>
      </w:r>
      <w:r w:rsidRPr="00297D14">
        <w:rPr>
          <w:rFonts w:ascii="Times New Roman" w:hAnsi="Times New Roman" w:cs="Times New Roman"/>
          <w:i/>
          <w:sz w:val="24"/>
          <w:szCs w:val="24"/>
        </w:rPr>
        <w:t>New York Times</w:t>
      </w:r>
      <w:r w:rsidRPr="00094C8A">
        <w:rPr>
          <w:rFonts w:ascii="Times New Roman" w:hAnsi="Times New Roman" w:cs="Times New Roman"/>
          <w:sz w:val="24"/>
          <w:szCs w:val="24"/>
        </w:rPr>
        <w:t>, Feb 25.</w:t>
      </w:r>
    </w:p>
  </w:footnote>
  <w:footnote w:id="6">
    <w:p w14:paraId="03A1CB32" w14:textId="0B541012"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{"citationID":"lnBLIq5U","properties":{"formattedCitation":"Drezner 2020.","plainCitation":"Drezner 2020.","noteIndex":5},"citationItems":[{"id":577,"uris":["http://zotero.org/groups/2518682/items/U2XGB8VI"],"uri":["http://zotero.org/groups/2518682/items/U2XGB8VI"],"itemData":{"id":577,"type":"webpage","abstract":"What if nothing changes?","container-title":"Washington Post","language":"en","note":"source: www.washingtonpost.com","title":"Perspective | The most counterintuitive prediction about world politics and the coronavirus","URL":"https://www.washingtonpost.com/outlook/2020/03/30/most-counterintuitive-prediction-about-world-politics-covid-19/","author":[{"family":"Drezner","given":"Daniel"}],"accessed":{"date-parts":[["2020",6,17]]},"issued":{"date-parts":[["2020"]]}}}],"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Drezner 2020.</w:t>
      </w:r>
      <w:r w:rsidRPr="00094C8A">
        <w:rPr>
          <w:rFonts w:ascii="Times New Roman" w:hAnsi="Times New Roman" w:cs="Times New Roman"/>
          <w:sz w:val="24"/>
          <w:szCs w:val="24"/>
        </w:rPr>
        <w:fldChar w:fldCharType="end"/>
      </w:r>
      <w:r w:rsidRPr="00094C8A">
        <w:rPr>
          <w:rFonts w:ascii="Times New Roman" w:hAnsi="Times New Roman" w:cs="Times New Roman"/>
          <w:sz w:val="24"/>
          <w:szCs w:val="24"/>
        </w:rPr>
        <w:t xml:space="preserve"> “The Most Counterintuitive Prediction about World Politics and the Coronavirus,” Washington Post, March 30, and his contribution to this symposium.</w:t>
      </w:r>
    </w:p>
  </w:footnote>
  <w:footnote w:id="7">
    <w:p w14:paraId="66B02CD1" w14:textId="0FB448F6"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See Lipscy’s contribution to this symposium for an extensive discussions of these issues.</w:t>
      </w:r>
    </w:p>
  </w:footnote>
  <w:footnote w:id="8">
    <w:p w14:paraId="767155B0" w14:textId="20DF7C3C"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For a summary, see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{"citationID":"s0HxWn3x","properties":{"formattedCitation":"Lake 2009.","plainCitation":"Lake 2009.","noteIndex":7},"citationItems":[{"id":"NpNkfcMG/kfA3C05M","uris":["http://zotero.org/users/72538/items/AUIT2TMD"],"uri":["http://zotero.org/users/72538/items/AUIT2TMD"],"itemData":{"id":2438,"type":"article-journal","container-title":"The Review of International Organizations","DOI":"10.1007/s11558-009-9060-y","ISSN":"1559-7431, 1559-744X","issue":"3","page":"219-244","source":"CrossRef","title":"Open economy politics: A critical review","title-short":"Open economy politics","volume":"4","author":[{"family":"Lake","given":"David A."}],"issued":{"date-parts":[["2009",5,28]]}}}],"schema":"https://github.com/citation-style-language/schema/raw/master/csl-citation.json"}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Lake 2009.</w:t>
      </w:r>
      <w:r w:rsidRPr="00094C8A">
        <w:rPr>
          <w:rFonts w:ascii="Times New Roman" w:hAnsi="Times New Roman" w:cs="Times New Roman"/>
          <w:sz w:val="24"/>
          <w:szCs w:val="24"/>
        </w:rPr>
        <w:fldChar w:fldCharType="end"/>
      </w:r>
    </w:p>
  </w:footnote>
  <w:footnote w:id="9">
    <w:p w14:paraId="32D56B3F" w14:textId="2C1896D2"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{"citationID":"eJzSIBhT","properties":{"formattedCitation":"Ibid.; B\\uc0\\u252{}the and Milner 2008; Mansfield, Milner, and Pevehouse 2007.","plainCitation":"Ibid.; Büthe and Milner 2008; Mansfield, Milner, and Pevehouse 2007.","dontUpdate":true,"noteIndex":8},"citationItems":[{"id":"NpNkfcMG/kfA3C05M","uris":["http://zotero.org/users/72538/items/AUIT2TMD"],"uri":["http://zotero.org/users/72538/items/AUIT2TMD"],"itemData":{"id":2438,"type":"article-journal","container-title":"The Review of International Organizations","DOI":"10.1007/s11558-009-9060-y","ISSN":"1559-7431, 1559-744X","issue":"3","page":"219-244","source":"CrossRef","title":"Open economy politics: A critical review","title-short":"Open economy politics","volume":"4","author":[{"family":"Lake","given":"David A."}],"issued":{"date-parts":[["2009",5,28]]}}},{"id":"NpNkfcMG/r9C90EUV","uris":["http://zotero.org/users/72538/items/V4FE7ZQ3"],"uri":["http://zotero.org/users/72538/items/V4FE7ZQ3"],"itemData":{"id":2661,"type":"article-journal","abstract":"The flow of foreign direct investment into developing countries varies greatly across countries and over time. The political factors that affect these flows are not well understood. Focusing on the relationship between trade and investment, we argue that international trade agreements—GATT/WTO and preferential trade agreements (PTAs)—provide mechanisms for making commitments to foreign investors about the treatment of their assets, thus reassuring investors and increasing investment. These international commitments are more credible than domestic policy choices, because reneging on them is more costly. Statistical analyses for 122 developing countries from 1970 to 2000 support this argument. Developing countries that belong to the WTO and participate in more PTAs experience greater FDI inflows than otherwise, controlling for many factors including domestic policy preferences and taking into account possible endogeneity. Joining international trade agreements allows developing countries to attract more FDI and thus increase economic growth.","container-title":"American Journal of Political Science","DOI":"10.1111/j.1540-5907.2008.00340.x","ISSN":"1540-5907","issue":"4","language":"en","page":"741-762","source":"Wiley Online Library","title":"The Politics of Foreign Direct Investment into Developing Countries: Increasing FDI through International Trade Agreements?","title-short":"The Politics of Foreign Direct Investment into Developing Countries","volume":"52","author":[{"family":"Büthe","given":"Tim"},{"family":"Milner","given":"Helen V."}],"issued":{"date-parts":[["2008",10,1]]}}},{"id":"NpNkfcMG/EtjUuFSj","uris":["http://zotero.org/users/72538/items/MJAZQX9P"],"uri":["http://zotero.org/users/72538/items/MJAZQX9P"],"itemData":{"id":2439,"type":"article-journal","container-title":"British Journal of Political Science","DOI":"10.1017/S0007123407000221","issue":"03","page":"403-432","source":"Cambridge Journals Online","title":"Vetoing Co-operation: The Impact of Veto Players on Preferential Trading Arrangements","title-short":"Vetoing Co-operation","volume":"37","author":[{"family":"Mansfield","given":"Edward D."},{"family":"Milner","given":"Helen V."},{"family":"Pevehouse","given":"Jon C."}],"issued":{"date-parts":[["2007"]]}}}],"schema":"https://github.com/citation-style-language/schema/raw/master/csl-citation.json"}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sz w:val="24"/>
          <w:szCs w:val="24"/>
        </w:rPr>
        <w:t>Lake 2009; Büthe and Milner 2008; Mansfield, Milner, and Pevehouse 2007.</w:t>
      </w:r>
      <w:r w:rsidRPr="00094C8A">
        <w:rPr>
          <w:rFonts w:ascii="Times New Roman" w:hAnsi="Times New Roman" w:cs="Times New Roman"/>
          <w:sz w:val="24"/>
          <w:szCs w:val="24"/>
        </w:rPr>
        <w:fldChar w:fldCharType="end"/>
      </w:r>
    </w:p>
  </w:footnote>
  <w:footnote w:id="10">
    <w:p w14:paraId="7147C46C" w14:textId="1A60E429"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{"citationID":"RgpVHgf9","properties":{"formattedCitation":"Owen and Johnston 2017; Owen and Walter 2017.","plainCitation":"Owen and Johnston 2017; Owen and Walter 2017.","noteIndex":9},"citationItems":[{"id":"NpNkfcMG/PJNyNL1B","uris":["http://zotero.org/users/72538/items/2L33V88J"],"uri":["http://zotero.org/users/72538/items/2L33V88J"],"itemData":{"id":4581,"type":"article-journal","abstract":"The recent backlash against globalization in many advanced economies raises questions about the source of this protectionist sentiment. Traditional accounts generally attribute the welfare consequences of trade to skill level or industry characteristics, or instead emphasize the nonmaterial determinants of support for openness. Consequently, we know little about how a major labor market characteristic—occupation—shapes both the distributional consequences of and preferences toward trade openness. We propose and test a new theory of trade policy preferences based on occupation characteristics. Drawing from the tasks literature in economics, we argue that occupation characteristics are a key determinant of how trade affects workers and thus individuals' trade preferences. Our theory suggests that, in advanced economies, individuals in routine-task-intensive occupations will be negatively affected by trade, and thus more protectionist. This relationship will increase in the degree to which occupation job tasks can be provided from a distance (i.e., offshorable). We find support for our theory using data from the 2003 and 2013 International Social Survey Programme in high-income democracies. Our results suggest that the occupational characteristics of routineness and offshorability are important determinants of trade preferences, offering additional understanding of the sources of protectionist sentiment even after controlling for labor market characteristics suggested by conventional wisdom.","container-title":"International Organization","DOI":"10.1017/S0020818317000339","ISSN":"0020-8183, 1531-5088","issue":"4","language":"en","page":"665-699","source":"Cambridge University Press","title":"Occupation and the Political Economy of Trade: Job Routineness, Offshorability, and Protectionist Sentiment","title-short":"Occupation and the Political Economy of Trade","volume":"71","author":[{"family":"Owen","given":"Erica"},{"family":"Johnston","given":"Noel P."}],"issued":{"date-parts":[["2017"]],"season":"ed"}}},{"id":"NpNkfcMG/PwAIigs0","uris":["http://zotero.org/users/72538/items/CQMLH586"],"uri":["http://zotero.org/users/72538/items/CQMLH586"],"itemData":{"id":4578,"type":"article-journal","abstract":"On 23 June 2016, a majority of 52% of British voters decided in a referendum that the United Kingdom should leave the European Union. The decision sent shockwaves around Britain, Europe, and the world: the ‘Brexit’-vote presents the first instance that a country has voted to exit a major supranational institution, putting both the European integration project and the future of the United Kingdom in a globalized world into question. At the time of writing, four months after the referendum vote, the contours of Brexit remain unclear. Yet even within this short time frame, Brexit politics have been remarkable on both the domestic and the international level. In this paper, we first present a brief overview of IPE research in the open economy politics (OEP) tradition. We then discuss the insights OEP provides that help us to better understand the referendum vote and Brexit politics, but also emphasize that they present a number of puzzles for OEP-inspired researchers. Based on this analysis, the final section suggests avenues for advancing the OEP research program.","container-title":"Review of International Political Economy","DOI":"10.1080/09692290.2017.1307245","ISSN":"0969-2290","issue":"2","page":"179-202","source":"Taylor and Francis+NEJM","title":"Open economy politics and Brexit: insights, puzzles, and ways forward","title-short":"Open economy politics and Brexit","volume":"24","author":[{"family":"Owen","given":"Erica"},{"family":"Walter","given":"Stefanie"}],"issued":{"date-parts":[["2017",3,4]]}}}],"schema":"https://github.com/citation-style-language/schema/raw/master/csl-citation.json"}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Owen and Johnston 2017; Owen and Walter 2017.</w:t>
      </w:r>
      <w:r w:rsidRPr="00094C8A">
        <w:rPr>
          <w:rFonts w:ascii="Times New Roman" w:hAnsi="Times New Roman" w:cs="Times New Roman"/>
          <w:sz w:val="24"/>
          <w:szCs w:val="24"/>
        </w:rPr>
        <w:fldChar w:fldCharType="end"/>
      </w:r>
    </w:p>
  </w:footnote>
  <w:footnote w:id="11">
    <w:p w14:paraId="19C439C1" w14:textId="789134CB"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{"citationID":"OkgSIdqh","properties":{"formattedCitation":"Allee and Peinhardt 2011; Allee and Scalera 2012.","plainCitation":"Allee and Peinhardt 2011; Allee and Scalera 2012.","noteIndex":10},"citationItems":[{"id":"NpNkfcMG/KI7IBd04","uris":["http://zotero.org/users/72538/items/4NRRFNT9"],"uri":["http://zotero.org/users/72538/items/4NRRFNT9"],"itemData":{"id":4583,"type":"article-journal","abstract":"During the past few decades governments have signed nearly 2,700 bilateral investment treaties (BITs) with one another in an attempt to attract greater levels of foreign direct investment (FDI). By signing BITs, which contain strong enforcement provisions, investment-seeking governments are thought to more credibly commit to protecting whatever FDI they receive, which in turn should lead to increased confidence among investors and ultimately greater FDI inflows. Our unique argument is that the ability of BITs to increase FDI is contingent on the subsequent good behavior of the governments who sign them. BITs should increase FDI only if governments actually follow through on their BIT commitments; that is, if they comply with the treaties. BITs allow investors to pursue alleged treaty violations through arbitration venues like the International Centre for the Settlement of Investment Disputes (ICSID), a heavily utilized and widely observed arbitral institution that is part of the World Bank. Being taken before ICSID, then, conveys negative information about a host country's behavior to the broader investment community, which could result in a sizeable loss of future FDI into that country. We test these contingent effects of BITs using cross-sectional, time-series analyses on all non-OECD countries during a period spanning 1984–2007. We find that BITs do increase FDI into countries that sign them, but only if those countries are not subsequently challenged before ICSID. On the other hand, governments suffer notable losses of FDI when they are taken before ICSID and suffer even greater losses when they lose an ICSID dispute.","container-title":"International Organization","DOI":"10.1017/S0020818311000099","ISSN":"1531-5088, 0020-8183","issue":"3","language":"en","page":"401-432","source":"Cambridge University Press","title":"Contingent Credibility: The Impact of Investment Treaty Violations on Foreign Direct Investment","title-short":"Contingent Credibility","volume":"65","author":[{"family":"Allee","given":"Todd"},{"family":"Peinhardt","given":"Clint"}],"issued":{"date-parts":[["2011",7]]}}},{"id":"NpNkfcMG/d833Vy5h","uris":["http://zotero.org/users/72538/items/BU4KQL8M"],"uri":["http://zotero.org/users/72538/items/BU4KQL8M"],"itemData":{"id":4585,"type":"article-journal","abstract":"Governments have joined the World Trade Organization (WTO) in vastly different ways: some have taken mere days to join without undertaking any trade liberalization, while others have taken more than a decade and been forced to undergo significant liberalization. We argue that the more rigorous a state's accession to an international organization (IO), and thus the greater policy change required to join, the greater the benefits it will receive from membership in the organization. In the trade context, states facing greater scrutiny from the WTO and thus engaging in greater trade liberalization as part of the WTO accession process should experience greater trade on joining compared to those who face little scrutiny and engage in little if any liberalization. We develop a three-part classification of WTO members based on type of accession—early, automatic, and rigorous—and then compile detailed original data on the accession experiences of each relevant state, including length of time, number of veto players, rounds of questions, and tariff and nontariff commitments. Results of exhaustive quantitative tests on all countries from 1950 to 2006, which are robust to estimator, sample period, and model specification choices, consistently demonstrate that those who engage in the greatest amount of accession-driven liberalization experience the greatest trade increases from WTO membership, particularly in the years right after joining. In contrast, those who do little or nothing to join do not see any trade gains from being a WTO member. These findings reconcile previous findings on the effects of WTO membership on trade, highlight the causal importance of IO accession, and illuminate the conditions under which IOs will have beneficial effects for member states.","container-title":"International Organization","DOI":"10.1017/S0020818312000082","ISSN":"1531-5088, 0020-8183","issue":"2","language":"en","page":"243-276","source":"Cambridge University Press","title":"The Divergent Effects of Joining International Organizations: Trade Gains and the Rigors of WTO Accession","title-short":"The Divergent Effects of Joining International Organizations","volume":"66","author":[{"family":"Allee","given":"Todd L."},{"family":"Scalera","given":"Jamie E."}],"issued":{"date-parts":[["2012",4]]}}}],"schema":"https://github.com/citation-style-language/schema/raw/master/csl-citation.json"}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Allee and Peinhardt 2011; Allee and Scalera 2012.</w:t>
      </w:r>
      <w:r w:rsidRPr="00094C8A">
        <w:rPr>
          <w:rFonts w:ascii="Times New Roman" w:hAnsi="Times New Roman" w:cs="Times New Roman"/>
          <w:sz w:val="24"/>
          <w:szCs w:val="24"/>
        </w:rPr>
        <w:fldChar w:fldCharType="end"/>
      </w:r>
    </w:p>
  </w:footnote>
  <w:footnote w:id="12">
    <w:p w14:paraId="2D24E81D" w14:textId="35C64901" w:rsidR="00367A74" w:rsidRPr="00094C8A" w:rsidRDefault="00367A74" w:rsidP="00B722CC">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{"citationID":"vZuaIi7d","properties":{"formattedCitation":"Keohane 2009.","plainCitation":"Keohane 2009.","noteIndex":11},"citationItems":[{"id":"NpNkfcMG/QbQT5GMP","uris":["http://zotero.org/users/72538/items/P9PIW7IT"],"uri":["http://zotero.org/users/72538/items/P9PIW7IT"],"itemData":{"id":2679,"type":"article-journal","abstract":"The ‘old’ IPE of the 1960s and 1970s explored the political implications of economic interdependence, in an analytically loose but creative way. The ‘new IPE’, as embodied in the open economy politics approach, is more rigorous and has the virtue of integrating comparative and international political economy into a common framework. But it pays too little attention both to how interests are constructed and how policies are subject to processes of international diffusion, and it is remarkably reluctant to focus on major changes taking place in world politics. IPE should come to grips with the fact that genuine economic development is taking place on a global scale; on the role of China, on volatility in financial and energy markets; on the role of actor other than states, and on the implications of the Internet for the analysis of power.","container-title":"Review of International Political Economy","DOI":"10.1080/09692290802524059","ISSN":"0969-2290","issue":"1","page":"34-46","source":"Taylor and Francis+NEJM","title":"The old IPE and the new","volume":"16","author":[{"family":"Keohane","given":"Robert O."}],"issued":{"date-parts":[["2009",2,16]]}}}],"schema":"https://github.com/citation-style-language/schema/raw/master/csl-citation.json"}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Keohane 2009.</w:t>
      </w:r>
      <w:r w:rsidRPr="00094C8A">
        <w:rPr>
          <w:rFonts w:ascii="Times New Roman" w:hAnsi="Times New Roman" w:cs="Times New Roman"/>
          <w:sz w:val="24"/>
          <w:szCs w:val="24"/>
        </w:rPr>
        <w:fldChar w:fldCharType="end"/>
      </w:r>
    </w:p>
  </w:footnote>
  <w:footnote w:id="13">
    <w:p w14:paraId="4654A65F" w14:textId="0359DE96"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Farrell and Newman 2016; 2019.</w:t>
      </w:r>
    </w:p>
  </w:footnote>
  <w:footnote w:id="14">
    <w:p w14:paraId="278A8713" w14:textId="3EA6164D" w:rsidR="00367A74" w:rsidRPr="00094C8A" w:rsidRDefault="00367A74" w:rsidP="005477CE">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{"citationID":"17tkBp2Z","properties":{"formattedCitation":"Fligstein 2002.","plainCitation":"Fligstein 2002.","noteIndex":13},"citationItems":[{"id":629,"uris":["http://zotero.org/groups/2518682/items/3LTQ4HGR"],"uri":["http://zotero.org/groups/2518682/items/3LTQ4HGR"],"itemData":{"id":629,"type":"book","abstract":"Market societies have created more wealth, and more opportunities for more people, than any other system of social organization in history. Yet we still have a rudimentary understanding of how markets themselves are social constructions that require extensive institutional support. This groundbreaking work seeks to fill this gap, to make sense of modern capitalism by developing a sociological theory of market institutions. Addressing the unruly dynamism that capitalism brings with it, leading sociologist Neil Fligstein argues that the basic drift of any one market and its actors, even allowing for competition, is toward stabilization. The Architecture of Markets represents a major and timely step beyond recent, largely empirical studies that oppose the neoclassical model of perfect competition but provide sparse theory toward a coherent economic sociology. Fligstein offers this theory. With it he interprets not just globalization and the information economy, but developments more specific to American capitalism in the past two decades--among them, the 1980s merger movement. He makes new inroads into the ''theory of fields,'' which links the formation of markets and firms to the problems of stability. His political-cultural approach explains why governments remain crucial to markets and why so many national variations of capitalism endure. States help make stable markets possible by, for example, establishing the rule of law and adjudicating the class struggle. State-building and market-building go hand in hand. Fligstein shows that market actors depend mightily upon governments and the members of society for the social conditions that produce wealth. He demonstrates that systems favoring more social justice and redistribution can yield stable markets and economic growth as readily as less egalitarian systems. This book will surely join the classics on capitalism. Economists, sociologists, policymakers, and all those interested in what makes markets function as they do will read it for many years to come.","ISBN":"978-0-691-10254-2","language":"en","note":"Google-Books-ID: 9Og9DwAAQBAJ","number-of-pages":"291","publisher":"Princeton University Press","source":"Google Books","title":"The Architecture of Markets: An Economic Sociology of Twenty-first-century Capitalist Societies","title-short":"The Architecture of Markets","author":[{"family":"Fligstein","given":"Neil"}],"issued":{"date-parts":[["2002",10,6]]}}}],"schema":"https://github.com/citation-style-language/schema/raw/master/csl-citation.json"}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Fligstein 2002.</w:t>
      </w:r>
      <w:r w:rsidRPr="00094C8A">
        <w:rPr>
          <w:rFonts w:ascii="Times New Roman" w:hAnsi="Times New Roman" w:cs="Times New Roman"/>
          <w:sz w:val="24"/>
          <w:szCs w:val="24"/>
        </w:rPr>
        <w:fldChar w:fldCharType="end"/>
      </w:r>
    </w:p>
  </w:footnote>
  <w:footnote w:id="15">
    <w:p w14:paraId="0797E1BC" w14:textId="402653AA"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{"citationID":"sGi5FdQv","properties":{"formattedCitation":"Barnett and Duvall 2005.","plainCitation":"Barnett and Duvall 2005.","noteIndex":14},"citationItems":[{"id":655,"uris":["http://zotero.org/users/4885286/items/H76S5CCD"],"uri":["http://zotero.org/users/4885286/items/H76S5CCD"],"itemData":{"id":655,"type":"article-journal","abstract":"The concept of power is central to international relations. Yet disciplinary discussions tend to privilege only one, albeit important, form: an actor controlling another to do what that other would not otherwise do. By showing conceptual favoritism, the discipline not only overlooks the different forms of power in international politics, but also fails to develop sophisticated understandings of how global outcomes are produced and how actors are differentially enabled and constrained to determine their fates. We argue that scholars of international relations should employ multiple conceptions of power and develop a conceptual framework that encourages rigorous attention to power in its different forms. We first begin by producing a taxonomy of power. Power is the production, in and through social relations, of effects that shape the capacities of actors to determine their circumstances and fate. This general concept entails two crucial, analytical dimensions: the kinds of social relations through which power works (in relations of interaction or in social relations of constitution); and the specificity of social relations through which effects are produced (specific/direct or diffuse/indirect). These distinctions generate our taxonomy and four concepts of power: compulsory, institutional, structural, and productive. We then illustrate how attention to the multiple forms of power matters for the analysis of global governance and American empire. We conclude by urging scholars to beware of the idea that the multiple concepts are competing, and instead to see connections between them in order to generate more robust understandings of how power works in international politics.","archive":"JSTOR","container-title":"International Organization","ISSN":"0020-8183","issue":"1","note":"publisher: [MIT Press, University of Wisconsin Press, Cambridge University Press, International Organization Foundation]","page":"39-75","source":"JSTOR","title":"Power in International Politics","volume":"59","author":[{"family":"Barnett","given":"Michael"},{"family":"Duvall","given":"Raymond"}],"issued":{"date-parts":[["2005"]]}}}],"schema":"https://github.com/citation-style-language/schema/raw/master/csl-citation.json"}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Barnett and Duvall 2005.</w:t>
      </w:r>
      <w:r w:rsidRPr="00094C8A">
        <w:rPr>
          <w:rFonts w:ascii="Times New Roman" w:hAnsi="Times New Roman" w:cs="Times New Roman"/>
          <w:sz w:val="24"/>
          <w:szCs w:val="24"/>
        </w:rPr>
        <w:fldChar w:fldCharType="end"/>
      </w:r>
    </w:p>
  </w:footnote>
  <w:footnote w:id="16">
    <w:p w14:paraId="086CA64B" w14:textId="393D1392" w:rsidR="00367A74" w:rsidRPr="00094C8A" w:rsidRDefault="00367A74" w:rsidP="005477CE">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{"citationID":"toGBmz62","properties":{"formattedCitation":"Best and Paterson 2010.","plainCitation":"Best and Paterson 2010.","noteIndex":15},"citationItems":[{"id":631,"uris":["http://zotero.org/groups/2518682/items/LEASXRH5"],"uri":["http://zotero.org/groups/2518682/items/LEASXRH5"],"itemData":{"id":631,"type":"book","abstract":"The global political economy is inescapably cultural. Whether we talk about the economic dimensions of the \"war on terror\", the sub-prime crisis and its aftermath, or the ways in which new information technology has altered practices of production and consumption, it has become increasingly clear that these processes cannot be fully captured by the hyper-rational analysis of economists or the slogans of class conflict. This book argues that culture is a concept that can be used to develop more subtle and fruitful analyses of the dynamics and problems of the global political economy.  Rediscovering the unacknowledged role of culture in the writings of classical political economists, the contributors to this volume reveal its central place in the historical evolution of post-war capitalism, exploring its continued role in contemporary economic processes that range from the commercialization of security practices to the development of ethical tourism. The book shows that culture plays a role in both constituting different forms of economic life and in shaping the diverse ways that capitalism has developed historically – from its earliest moments to its most recent challenges.  Providing valuable insights to a wide range of disciplines, this volume will be of vital interest to students and scholars of International Political Economy, Cultural and Economic Geography and Sociology, and International Relations.","ISBN":"978-1-135-17390-6","language":"en","note":"Google-Books-ID: CrSLAgAAQBAJ","number-of-pages":"260","publisher":"Routledge","source":"Google Books","title":"Cultural Political Economy","author":[{"family":"Best","given":"Jacqueline"},{"family":"Paterson","given":"Matthew"}],"issued":{"date-parts":[["2010",1,21]]}}}],"schema":"https://github.com/citation-style-language/schema/raw/master/csl-citation.json"}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Best and Paterson 2010.</w:t>
      </w:r>
      <w:r w:rsidRPr="00094C8A">
        <w:rPr>
          <w:rFonts w:ascii="Times New Roman" w:hAnsi="Times New Roman" w:cs="Times New Roman"/>
          <w:sz w:val="24"/>
          <w:szCs w:val="24"/>
        </w:rPr>
        <w:fldChar w:fldCharType="end"/>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{"citationID":"bgEkKt7u","properties":{"formattedCitation":"Abdelal, Blyth, and Parsons 2011.","plainCitation":"Abdelal, Blyth, and Parsons 2011.","noteIndex":15},"citationItems":[{"id":633,"uris":["http://zotero.org/groups/2518682/items/UNJVT4C3"],"uri":["http://zotero.org/groups/2518682/items/UNJVT4C3"],"itemData":{"id":633,"type":"book","abstract":"Focusing empirically on how political and economic forces are always mediated and interpreted by agents, both in individual countries and in the international sphere, Constructing the International Economy sets out what such constructions and what various forms of constructivism mean, both as ways of understanding the world and as sets of varying methods for achieving that understanding. It rejects the assumption that material interests either linearly or simply determine economic outcomes and demands that analysts consider, as a plausible hypothesis, that economies might vary substantially for nonmaterial reasons that affect both institutions and agents' interests.Constructing the International Economy portrays the diversity of models and approaches that exist among constructivists writing on the international political economy. The authors outline and relate several different arguments for why scholars might attend to social construction, inviting the widest possible array of scholars to engage with such approaches. They examine points of terminological or theoretical confusion that create unnecessary barriers to engagement between constructivists and nonconstructivist work and among different types of constructivism.This book provides a tool kit that both constructivists and their critics can use to debate how much and when social construction matters in this deeply important realm.Contributors: Rawi Abdelal, Harvard Business School; Jacqueline Best, University of Ottawa; Mark Blyth, Brown University; Mlada Bukovansky, Smith College; Jeffrey M. Chwieroth, London School of Economics; Francesco Duina, Bates College; Charlotte Epstein, University of Sydney; Yoshiko M. Herrera, University of Wisconsin–Madison; Paul Langley, Northumbria University; Craig Parsons, University of Oregon; Catherine Weaver, University of Texas at Austin; Wesley W. Widmaier, Saint Joseph's University; Cornelia Woll, CERI-Sciences Po Paris","ISBN":"978-0-8014-5700-5","language":"en","note":"Google-Books-ID: Q8ou1dqyzegC","number-of-pages":"309","publisher":"Cornell University Press","source":"Google Books","title":"Constructing the International Economy","author":[{"family":"Abdelal","given":"Rawi"},{"family":"Blyth","given":"Mark"},{"family":"Parsons","given":"Craig"}],"issued":{"date-parts":[["2011",3,15]]}}}],"schema":"https://github.com/citation-style-language/schema/raw/master/csl-citation.json"}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Abdelal, Blyth, and Parsons 2011.</w:t>
      </w:r>
      <w:r w:rsidRPr="00094C8A">
        <w:rPr>
          <w:rFonts w:ascii="Times New Roman" w:hAnsi="Times New Roman" w:cs="Times New Roman"/>
          <w:sz w:val="24"/>
          <w:szCs w:val="24"/>
        </w:rPr>
        <w:fldChar w:fldCharType="end"/>
      </w:r>
    </w:p>
  </w:footnote>
  <w:footnote w:id="17">
    <w:p w14:paraId="4B343C2D" w14:textId="21E796F7" w:rsidR="00367A74" w:rsidRPr="00094C8A" w:rsidRDefault="00367A74" w:rsidP="005477CE">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{"citationID":"m7R7zvKy","properties":{"formattedCitation":"McNamara 2002; McNamara 1999.","plainCitation":"McNamara 2002; McNamara 1999.","noteIndex":16},"citationItems":[{"id":378,"uris":["http://zotero.org/users/4885286/items/8NTKYXKM"],"uri":["http://zotero.org/users/4885286/items/8NTKYXKM"],"itemData":{"id":378,"type":"article-journal","abstract":"The conventional wisdom in support of central bank independence rests on a series of contestable arguments about the relationship between democracy, policy making, and economic outcomes. Empirical work casts doubt on the severity of the inflationary problems purportedly solved by delegation to independent central banks, as well as raising questions about the linkages between delegation and superior economic outcomes. So why delegate? Theories of institutional isomorphism, or the copying of organisational models, provide an alternative sociological explanation of the diffusion of central bank independence. Drawing on this approach, it is argued that governments choose central bank independence because delegation has important legitimising and symbolic properties that are attractive to political leaders in times of economic uncertainty. Delegation to independent central banks is rational, efficient, and acceptable in a democratic society because of the cultural processes which define it as such, not because of the functional requirements of economic management.","container-title":"West European Politics","DOI":"10.1080/713601585","ISSN":"0140-2382","issue":"1","page":"47-76","source":"Taylor and Francis+NEJM","title":"Rational Fictions: Central Bank Independence and the Social Logic of Delegation","title-short":"Rational Fictions","volume":"25","author":[{"family":"McNamara","given":"Kathleen"}],"issued":{"date-parts":[["2002",1,1]]}}},{"id":7,"uris":["http://zotero.org/groups/2170076/items/DBA6Q87B"],"uri":["http://zotero.org/groups/2170076/items/DBA6Q87B"],"itemData":{"id":7,"type":"book","abstract":"Why have the states of Europe agreed to create an Economic and Monetary Union (EMU) and a single European currency? What will decide the fate of this bold project? This book explains why monetary integration has deepened in Europe from the Bretton Woods era to the present day. McNamara argues that the development of a neoliberal economic policy consensus among European leaders in the years after the first oil crisis was crucial to stability in the European Monetary System and progress towards EMU. She identifies two factors, rising capital mobility and changing ideas about the government's proper role in monetary policymaking, as critical to the neoliberal consensus but warns that unresolved social tensions in this consensus may provoke a political backlash against EMU and its neoliberal reforms.  \nMcNamara's findings are relevant not only to European monetary integration, but to more general questions about the effects of international capital flows on states. Although this book delineates a range of constraints created by economic interdependence, McNamara rejects the notion that international market forces simply dictate government policy choice. She demonstrates that the process of neoliberal policy change is a historically dependent one, shaped by policymakers' shared beliefs and interpretations of their experiences in the global economy.","collection-title":"Cornell Studies in Political Economy","event-place":"Ithaca, NY","ISBN":"978-0-8014-8602-9","number-of-pages":"208","publisher":"Cornell University Press","publisher-place":"Ithaca, NY","source":"Cornell University Press","title":"The Currency of Ideas: Monetary Politics in the European Union","title-short":"The Currency of Ideas","author":[{"family":"McNamara","given":"Kathleen R."}],"issued":{"date-parts":[["1999",1,7]]}}}],"schema":"https://github.com/citation-style-language/schema/raw/master/csl-citation.json"}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McNamara 2002; McNamara 1999.</w:t>
      </w:r>
      <w:r w:rsidRPr="00094C8A">
        <w:rPr>
          <w:rFonts w:ascii="Times New Roman" w:hAnsi="Times New Roman" w:cs="Times New Roman"/>
          <w:sz w:val="24"/>
          <w:szCs w:val="24"/>
        </w:rPr>
        <w:fldChar w:fldCharType="end"/>
      </w:r>
    </w:p>
  </w:footnote>
  <w:footnote w:id="18">
    <w:p w14:paraId="2FC33647" w14:textId="763F5328" w:rsidR="00367A74" w:rsidRPr="00094C8A" w:rsidRDefault="00367A74" w:rsidP="0098673E">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{"citationID":"ef2kyn12","properties":{"formattedCitation":"Garrett 1998; Mosley 2003.","plainCitation":"Garrett 1998; Mosley 2003.","noteIndex":17},"citationItems":[{"id":"NpNkfcMG/GJXDdteS","uris":["http://zotero.org/users/72538/items/BCHTDWKP"],"uri":["http://zotero.org/users/72538/items/BCHTDWKP"],"itemData":{"id":654,"type":"article-journal","container-title":"International Organization","issue":"4","page":"787-824","title":"Global markets and National Politics","volume":"52","author":[{"family":"Garrett","given":"G."}],"issued":{"date-parts":[["1998"]]}}},{"id":"NpNkfcMG/l4xktOyY","uris":["http://zotero.org/users/72538/items/UHKZU67N"],"uri":["http://zotero.org/users/72538/items/UHKZU67N"],"itemData":{"id":2663,"type":"book","abstract":"Global Capital and National Governments, first published in 2003, suggests that international financial integration does not mean the end of social democratic welfare policies. Capital market openness allows participants to react swiftly and severely to government policy; but in the developed world, capital market participants consider only a few government policies when making decisions. Governments that conform to capital market pressures in macroeconomic areas remain relatively unconstrained in supply-side and micro-economic policy areas. Therefore, despite financial globalization, cross-national policy divergence among advanced democracies remains likely. Still, in the developing world, the influence of financial markets on government policy autonomy is more pronounced. The risk of default renders market participants willing to consider a range of government policies in investment decisions. This inference, however, must be tempered with awareness that governments retain choice. As evidence for its conclusions, Global Capital and National Governments draws on interviews with fund managers, quantitative analyses, and archival investment banking materials.","ISBN":"978-0-521-52162-8","language":"en","number-of-pages":"406","publisher":"Cambridge University Press","source":"Google Books","title":"Global Capital and National Governments","author":[{"family":"Mosley","given":"Layna"}],"issued":{"date-parts":[["2003",2,3]]}}}],"schema":"https://github.com/citation-style-language/schema/raw/master/csl-citation.json"}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Garrett 1998; Mosley 2003.</w:t>
      </w:r>
      <w:r w:rsidRPr="00094C8A">
        <w:rPr>
          <w:rFonts w:ascii="Times New Roman" w:hAnsi="Times New Roman" w:cs="Times New Roman"/>
          <w:sz w:val="24"/>
          <w:szCs w:val="24"/>
        </w:rPr>
        <w:fldChar w:fldCharType="end"/>
      </w:r>
    </w:p>
  </w:footnote>
  <w:footnote w:id="19">
    <w:p w14:paraId="47F1D9C4" w14:textId="7DEE88EA"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{"citationID":"xEqq1oza","properties":{"formattedCitation":"McNamara 2017.","plainCitation":"McNamara 2017.","noteIndex":18},"citationItems":[{"id":662,"uris":["http://zotero.org/users/4885286/items/4WFFPXQ2"],"uri":["http://zotero.org/users/4885286/items/4WFFPXQ2"],"itemData":{"id":662,"type":"report","abstract":"The election of Donald Trump has been a jarring shock to the American political system. In this paper, I argue that to fully explain the political cleavages driving his victory, and populist trends more broadly, political scientists need to better understand the interaction between material circumstances and cultural identity, rather than seeing them as separate.  I begin with the observation that post-industrial transformations have produced a starkly divided economic geography in the US, with cities growing ever more vibrant and rural areas dramatically declining across a variety of important indicators.  Although this transformation is widely acknowledged, left unexplored is the impact that this spatial differentiation between regions has on the cultural construction of political cleavages. I propose that the material reality of this pattern of economic activity has generated cultural class bubbles that underlie today’s political polarization.  Drawing on the practice turn in political science, I offer an argument about culture as everyday lived experience.  This argument helps better account for how economic change translates through culture and identity to become manifest in new political cleavages.","event-place":"Rochester, NY","genre":"SSRN Scholarly Paper","language":"en","note":"DOI: 10.2139/ssrn.3059222","number":"ID 3059222","publisher":"Social Science Research Network","publisher-place":"Rochester, NY","source":"papers.ssrn.com","title":"Explaining the New Class Cleavages: Geography, Post-Industrial Transformations and Everyday Culture","title-short":"Explaining the New Class Cleavages","URL":"https://papers.ssrn.com/abstract=3059222","author":[{"family":"McNamara","given":"Kathleen R."}],"accessed":{"date-parts":[["2020",7,30]]},"issued":{"date-parts":[["2017",8,31]]}}}],"schema":"https://github.com/citation-style-language/schema/raw/master/csl-citation.json"}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McNamara 2017.</w:t>
      </w:r>
      <w:r w:rsidRPr="00094C8A">
        <w:rPr>
          <w:rFonts w:ascii="Times New Roman" w:hAnsi="Times New Roman" w:cs="Times New Roman"/>
          <w:sz w:val="24"/>
          <w:szCs w:val="24"/>
        </w:rPr>
        <w:fldChar w:fldCharType="end"/>
      </w:r>
    </w:p>
  </w:footnote>
  <w:footnote w:id="20">
    <w:p w14:paraId="531284B2" w14:textId="52681BEE"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Barnett, this issue.</w:t>
      </w:r>
    </w:p>
  </w:footnote>
  <w:footnote w:id="21">
    <w:p w14:paraId="4D4620A5" w14:textId="20880A7B" w:rsidR="00367A74" w:rsidRPr="00094C8A" w:rsidRDefault="00367A74" w:rsidP="002922C7">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{"citationID":"OJ8xZQkD","properties":{"formattedCitation":"McNamara 2009; Smelser and Swedberg 2005.","plainCitation":"McNamara 2009; Smelser and Swedberg 2005.","noteIndex":20},"citationItems":[{"id":476,"uris":["http://zotero.org/users/4885286/items/BJL4C4FW"],"uri":["http://zotero.org/users/4885286/items/BJL4C4FW"],"itemData":{"id":476,"type":"article-journal","abstract":"The intellectual monoculture that we currently observe in American IPE, based upon an allegiance to liberalism, rationalism and quantitative methodology, is a misguided departure from the pluralism that once defined the discipline. This monoculture is evident in the way we currently train graduate students in IPE and in the gatekeeping practices of the leading international relations journals. Fortunately, there is a continued diversity of work appearing in other fora from that surveyed by Maliniak and Tierney, primarily in book form and in alternative journals. The absence of cross-fertilization from these alternative outlets to the high status journals and graduate syllabi portends poorly for the future of the field. Like agricultural crops susceptible to devastating collapse for lack of diversification, an intellectual monoculture in IPE may be unable to effectively respond to the dramatic changes and critical emerging issues in the world economy today.","archive":"JSTOR","container-title":"Review of International Political Economy","ISSN":"0969-2290","issue":"1","page":"72-84","source":"JSTOR","title":"Of Intellectual Monocultures and the Study of IPE","volume":"16","author":[{"family":"McNamara","given":"Kathleen R."}],"issued":{"date-parts":[["2009"]]}}},{"id":627,"uris":["http://zotero.org/groups/2518682/items/8FVSBESI"],"uri":["http://zotero.org/groups/2518682/items/8FVSBESI"],"itemData":{"id":627,"type":"book","abstract":"The Handbook of Economic Sociology, Second Edition is the most comprehensive and up-to-date treatment of economic sociology available. The first edition, copublished in 1994 by Princeton University Press and the Russell Sage Foundation as a synthesis of the burgeoning field of economic sociology, soon established itself as the definitive presentation of the field, and has been widely read, reviewed, and adopted. Since then, the field of economic sociology has continued to grow by leaps and bounds and to move into new theoretical and empirical territory. The second edition, while being as all-embracing in its coverage as the first edition, represents a wholesale revamping. Neil Smelser and Richard Swedberg have kept the main overall framework intact, but nearly two-thirds of the chapters are new or have new authors. As in the first edition, they bring together leading sociologists as well as representatives of other social sciences. But the thirty chapters of this volume incorporate many substantial thematic changes and new lines of research--for example, more focus on international and global concerns, chapters on institutional analysis, the transition from socialist economies, organization and networks, and the economic sociology of the ancient world. The Handbook of Economic Sociology, Second Edition is the definitive resource on what continues to be one of the leading edges of sociology and one of its most important interdisciplinary adventures. It is a must read for all faculty, graduate students, and undergraduates doing work in the field.  A thoroughly revised and updated version of the most comprehensive treatment of economic sociology available  Almost two-thirds of the chapters are new or have new authors  Authors include leading sociologists as well as representatives of other social sciences  Substantial thematic changes and new lines of research, including more focus on international and global concerns, institutional analysis, the transition from socialist economies, and organization and networks  The definitive resource on what continues to be one of the leading edges of sociology and one of its most important interdisciplinary adventures  A must read for faculty, graduate students, and undergraduates doing work in the field","edition":"2 edition","event-place":"Princeton, N.J. : New York","ISBN":"978-0-691-12126-0","language":"English","number-of-pages":"752","publisher":"Princeton University Press","publisher-place":"Princeton, N.J. : New York","source":"Amazon","title":"The Handbook of Economic Sociology: Second Edition","title-short":"The Handbook of Economic Sociology","editor":[{"family":"Smelser","given":"Neil J."},{"family":"Swedberg","given":"Richard"}],"issued":{"date-parts":[["2005",2,27]]}}}],"schema":"https://github.com/citation-style-language/schema/raw/master/csl-citation.json"}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McNamara 2009; Smelser and Swedberg 2005.</w:t>
      </w:r>
      <w:r w:rsidRPr="00094C8A">
        <w:rPr>
          <w:rFonts w:ascii="Times New Roman" w:hAnsi="Times New Roman" w:cs="Times New Roman"/>
          <w:sz w:val="24"/>
          <w:szCs w:val="24"/>
        </w:rPr>
        <w:fldChar w:fldCharType="end"/>
      </w:r>
      <w:r w:rsidRPr="00094C8A">
        <w:rPr>
          <w:rFonts w:ascii="Times New Roman" w:hAnsi="Times New Roman" w:cs="Times New Roman"/>
          <w:sz w:val="24"/>
          <w:szCs w:val="24"/>
        </w:rPr>
        <w:t xml:space="preserve"> Our research only finds a total of 15 articles with a constructivist perspective published out of a total of 310 articles in </w:t>
      </w:r>
      <w:r w:rsidRPr="00094C8A">
        <w:rPr>
          <w:rFonts w:ascii="Times New Roman" w:hAnsi="Times New Roman" w:cs="Times New Roman"/>
          <w:i/>
          <w:sz w:val="24"/>
          <w:szCs w:val="24"/>
        </w:rPr>
        <w:t>International Organization</w:t>
      </w:r>
      <w:r w:rsidRPr="00094C8A">
        <w:rPr>
          <w:rFonts w:ascii="Times New Roman" w:hAnsi="Times New Roman" w:cs="Times New Roman"/>
          <w:sz w:val="24"/>
          <w:szCs w:val="24"/>
        </w:rPr>
        <w:t xml:space="preserve"> since 2010, indicating the limited use of this approach.</w:t>
      </w:r>
    </w:p>
  </w:footnote>
  <w:footnote w:id="22">
    <w:p w14:paraId="2DF55547" w14:textId="75CFC732" w:rsidR="00367A74" w:rsidRPr="00094C8A" w:rsidRDefault="00367A74" w:rsidP="005477CE">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{"citationID":"vgRGizAP","properties":{"formattedCitation":"Leong 2013.","plainCitation":"Leong 2013.","noteIndex":21},"citationItems":[{"id":583,"uris":["http://zotero.org/groups/2518682/items/5HT8E86Z"],"uri":["http://zotero.org/groups/2518682/items/5HT8E86Z"],"itemData":{"id":583,"type":"article-journal","abstract":"Racial capitalism — the process of deriving social and economic value from the racial identity of another person — is a longstanding, common, and deeply problematic practice. This Article is the first to identify racial capitalism as a systemic phenomenon and to undertake a close examination of its causes and consequences. The Article focuses on instances of racial capitalism in which white individuals and predominantly white institutions use nonwhite people to acquire social and economic value. Affirmative action doctrines and policies provide much of the impetus for this form of racial capitalism. These doctrines and policies have fueled an intense legal and social preoccupation with the notion of diversity, which encourages white individuals and predominantly white institutions to engage in racial capitalism by deriving value from nonwhite racial identity. Racial capitalism has serious negative consequences both for individuals and for society as a whole. The process of racial capitalism relies upon and reinforces commodification of racial identity, thereby degrading that identity by reducing it to another thing to be bought and sold. Commodification can also foster racial resentment by causing nonwhite people to feel used or exploited by white people. And the superficial process of assigning value to nonwhiteness within a system of racial capitalism displaces measures that would lead to meaningful social reform. In an ideal society, racial capitalism would not occur. Given the imperfections of our current society, however, this Article proposes a pragmatic approach to dismantling racial capitalism, one that recognizes that progress must occur incrementally. Such an approach would require a transition period of limited commodification during which we would discourage racial capitalism. Moreover, we would ensure that any transaction involving racial value is structured to discourage future racial capitalism. I briefly survey some of the various legal mechanisms that can be deployed to discourage racial capitalism through limited commodification. Ultimately, this approach will allow progress toward a society in which we successfully recognize and respect racial identity without engaging in racial capitalism.","archive":"JSTOR","container-title":"Harvard Law Review","ISSN":"0017-811X","issue":"8","note":"publisher: The Harvard Law Review Association","page":"2151-2226","source":"JSTOR","title":"RACIAL CAPITALISM","volume":"126","author":[{"family":"Leong","given":"Nancy"}],"issued":{"date-parts":[["2013"]]}}}],"schema":"https://github.com/citation-style-language/schema/raw/master/csl-citation.json"}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Leong 2013.</w:t>
      </w:r>
      <w:r w:rsidRPr="00094C8A">
        <w:rPr>
          <w:rFonts w:ascii="Times New Roman" w:hAnsi="Times New Roman" w:cs="Times New Roman"/>
          <w:sz w:val="24"/>
          <w:szCs w:val="24"/>
        </w:rPr>
        <w:fldChar w:fldCharType="end"/>
      </w:r>
    </w:p>
  </w:footnote>
  <w:footnote w:id="23">
    <w:p w14:paraId="37D550D9" w14:textId="1D5E3BA8" w:rsidR="00367A74" w:rsidRPr="00094C8A" w:rsidRDefault="00367A74" w:rsidP="005477CE">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{"citationID":"cdr9YY7p","properties":{"formattedCitation":"Tilley and Shilliam 2018; Guisinger 2017.","plainCitation":"Tilley and Shilliam 2018; Guisinger 2017.","noteIndex":22},"citationItems":[{"id":652,"uris":["http://zotero.org/users/4885286/items/HBWQRUVM"],"uri":["http://zotero.org/users/4885286/items/HBWQRUVM"],"itemData":{"id":652,"type":"article-journal","abstract":"The central consensus among the scholars and activists who came together for the first Raced Markets Workshop in December 2015 was that ‘race’ may have begun as fiction, an invention of Europeans in the service of colonisation, however, the fiction of race became material over time, reproduced in relation to the manifold raced markets of the global political economy. Since that original workshop, and against a consolidated neoliberal capitalist context, the political rise of fascistic movements has intensified across the globe. Our collective provocation here is that this current conjuncture cannot be explained with reference to the exceptional intrusion of racism, nor the epiphenomenal status of race in relation to political economy. Instead we attend to how race functions in structural and agential ways, integrally reproducing raced markets and social conditions. Our Introduction opens this conversation for New Political Economy readers, positioning neoliberalism and the current conjuncture as the present political economic moment to be understood through a raced market frame of analysis. Our hope is that this special issue will be read as a timely intervention, referencing a long tradition of (often marginalised) thought which attends to race as productive and material, rather than confined to the ideological realm.","container-title":"New Political Economy","DOI":"10.1080/13563467.2017.1417366","ISSN":"1356-3467","issue":"5","note":"publisher: Routledge\n_eprint: https://doi.org/10.1080/13563467.2017.1417366","page":"534-543","source":"Taylor and Francis+NEJM","title":"Raced Markets: An Introduction","title-short":"Raced Markets","volume":"23","author":[{"family":"Tilley","given":"Lisa"},{"family":"Shilliam","given":"Robbie"}],"issued":{"date-parts":[["2018",9,3]]}}},{"id":"NpNkfcMG/GJK0cZfZ","uris":["http://zotero.org/users/72538/items/Q7V6WNMZ"],"uri":["http://zotero.org/users/72538/items/Q7V6WNMZ"],"itemData":{"id":4618,"type":"book","abstract":"Americans have contradictory beliefs about how international trade affects the country as whole and specific communities. Yet notwithstanding the heat of political rhetoric, these beliefs are rarely mobilized into political action. Alexandra Guisinger examines this apparent disconnect by examining the bases of Americans' trade preferences in today's post-industrial economy and why do so few politicians attempt to take advantage of these preferences. The changing American economy has made the direct effects of trade less obvious, making the benefits and costs more difficult to determine. In addition, information sources, including the media, have changed in content and influence over time, their influence varies across different groups of individuals, and partly as a result individuals hold countervailing beliefs about the effect of trade on their own and others' economic outcomes.American Opinion on Trade provides a multi-method examination of the sources of attitudes, drawing on survey data and experimental surveys; it also traces how trade issues become intertwined with attitudes toward redistribution as well as gender and race.","event-place":"Oxford, New York","ISBN":"978-0-19-065183-1","number-of-pages":"328","publisher":"Oxford University Press","publisher-place":"Oxford, New York","source":"Oxford University Press","title":"American Opinion on Trade: Preferences without Politics","title-short":"American Opinion on Trade","author":[{"family":"Guisinger","given":"Alexandra"}],"issued":{"date-parts":[["2017"]]}}}],"schema":"https://github.com/citation-style-language/schema/raw/master/csl-citation.json"}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Tilley and Shilliam 2018; Guisinger 2017.</w:t>
      </w:r>
      <w:r w:rsidRPr="00094C8A">
        <w:rPr>
          <w:rFonts w:ascii="Times New Roman" w:hAnsi="Times New Roman" w:cs="Times New Roman"/>
          <w:sz w:val="24"/>
          <w:szCs w:val="24"/>
        </w:rPr>
        <w:fldChar w:fldCharType="end"/>
      </w:r>
    </w:p>
  </w:footnote>
  <w:footnote w:id="24">
    <w:p w14:paraId="40446C52" w14:textId="38D10528" w:rsidR="00AC2A30" w:rsidRDefault="00AC2A30">
      <w:pPr>
        <w:pStyle w:val="FootnoteText"/>
      </w:pPr>
      <w:r>
        <w:rPr>
          <w:rStyle w:val="FootnoteReference"/>
        </w:rPr>
        <w:footnoteRef/>
      </w:r>
      <w:r>
        <w:t xml:space="preserve"> Buzas 2020.</w:t>
      </w:r>
    </w:p>
  </w:footnote>
  <w:footnote w:id="25">
    <w:p w14:paraId="517C9F28" w14:textId="7AB845C0" w:rsidR="00704446" w:rsidRPr="0078617D" w:rsidRDefault="00704446">
      <w:pPr>
        <w:pStyle w:val="FootnoteText"/>
        <w:rPr>
          <w:rFonts w:ascii="Times New Roman" w:hAnsi="Times New Roman" w:cs="Times New Roman"/>
          <w:sz w:val="24"/>
          <w:szCs w:val="24"/>
        </w:rPr>
      </w:pPr>
      <w:r w:rsidRPr="0078617D">
        <w:rPr>
          <w:rStyle w:val="FootnoteReference"/>
          <w:rFonts w:ascii="Times New Roman" w:hAnsi="Times New Roman" w:cs="Times New Roman"/>
          <w:sz w:val="24"/>
          <w:szCs w:val="24"/>
        </w:rPr>
        <w:footnoteRef/>
      </w:r>
      <w:r w:rsidRPr="0078617D">
        <w:rPr>
          <w:rFonts w:ascii="Times New Roman" w:hAnsi="Times New Roman" w:cs="Times New Roman"/>
          <w:sz w:val="24"/>
          <w:szCs w:val="24"/>
        </w:rPr>
        <w:t>For real time data on the differential impacts of COVID-19 on communities of color, see https://covidtracking.com/race.</w:t>
      </w:r>
    </w:p>
  </w:footnote>
  <w:footnote w:id="26">
    <w:p w14:paraId="52E61D6F" w14:textId="62EF83C0"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The arguments in this section draw from Farrell and Newman’s New Interdependence Approach. For greater elaboration see Farrell and Newman 2014; 2016; 2019a.</w:t>
      </w:r>
    </w:p>
  </w:footnote>
  <w:footnote w:id="27">
    <w:p w14:paraId="3CA6CFD7" w14:textId="7B0C5F72" w:rsidR="00367A74" w:rsidRPr="00094C8A" w:rsidRDefault="00367A74" w:rsidP="00A813EE">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CD526E">
        <w:rPr>
          <w:rFonts w:ascii="Times New Roman" w:hAnsi="Times New Roman" w:cs="Times New Roman"/>
          <w:sz w:val="24"/>
          <w:szCs w:val="24"/>
        </w:rPr>
        <w:instrText xml:space="preserve"> ADDIN ZOTERO_ITEM CSL_CITATION {"citationID":"vGsI4aDC","properties":{"formattedCitation":"Mattern and Zarakol 2016; Musgrave and Nexon 2018; Mcconaughey, Musgrave, and Nexon 2018.","plainCitation":"Mattern and Zarakol 2016; Musgrave and Nexon 2018; Mcconaughey, Musgrave, and Nexon 2018.","noteIndex":26},"citationItems":[{"id":611,"uris":["http://zotero.org/groups/2518682/items/4S579B8E"],"uri":["http://zotero.org/groups/2518682/items/4S579B8E"],"itemData":{"id":611,"type":"article-journal","abstract":"Hierarchy-centered approaches to IR promise to deliver what anarchy-centered approaches have not: a framework for theorizing and empirically analyzing world politics as a global system rather than just an international one. At the core of this proposition are three features of hierarchical systems as they are represented across the growing IR literature on the topic. First, the structures of differentiation at the core of hierarchical systems are deeply implicated with power. Hierarchical systems are thus intrinsically political. Second, in world politics, hierarchies stratify, rank, and organize the relations not only among states but also other kinds of actors as well, and often even a mix of different actors within a single structure of differentiation. Third, there are many different kinds of hierarchical relations in world politics, each of which generate different “logics” influencing social, moral, and behavioral outcomes. Hierarchy has been understood in the IR literature in two ways: narrowly, as a relationship of legitimate authority; and broadly, as intersubjective manifestations of organized inequality. Hierarchy operates in a variety of different ways that range from ordering solutions to deep structures. We identify three such “logics” that have been fruitfully explored in IR scholarship and that can form the basis of a future research agenda: hierarchy as an institutionalized functional bargain between actors (a logic of trade-offs); hierarchy as differentiated social and political roles shaping behavior (a logic of positionality); and hierarchy as a productive political space or structure (a logic of productivity).","container-title":"International Organization","DOI":"10.1017/S0020818316000126","ISSN":"0020-8183, 1531-5088","issue":"3","language":"en","note":"publisher: Cambridge University Press","page":"623-654","source":"Cambridge University Press","title":"Hierarchies in World Politics","volume":"70","author":[{"family":"Mattern","given":"Janice Bially"},{"family":"Zarakol","given":"Ayşe"}],"issued":{"date-parts":[["2016"]],"season":"ed"}}},{"id":678,"uris":["http://zotero.org/users/4885286/items/3J4M4TA9"],"uri":["http://zotero.org/users/4885286/items/3J4M4TA9"],"itemData":{"id":678,"type":"article-journal","abstract":"Why do leading actors invest in costly projects that they expect will not yield appreciable military or economic benefits? We identify a causal process in which concerns about legitimacy produce attempts to secure dominance in arenas of high symbolic value by investing wealth and labor into unproductive (in direct military and economic terms) goods and performances. We provide evidence for our claims through a comparative study of the American Project Apollo and the Ming Dynasty's treasure fleets. We locate our argument within a broader constructivist and practice-theoretic understanding of hierarchy and hegemony. We build on claims that world politics is a sphere of complex social stratification by viewing constituent hierarchies in terms of social fields. Our specific theory and broader framework, we contend, provide tools for understanding the workings of power politics beyond military and economic competition.","container-title":"International Organization","DOI":"10.1017/S0020818318000139","ISSN":"0020-8183, 1531-5088","issue":"3","language":"en","note":"publisher: Cambridge University Press","page":"591-626","source":"Cambridge University Press","title":"Defending Hierarchy from the Moon to the Indian Ocean: Symbolic Capital and Political Dominance in Early Modern China and the Cold War","title-short":"Defending Hierarchy from the Moon to the Indian Ocean","volume":"72","author":[{"family":"Musgrave","given":"Paul"},{"family":"Nexon","given":"Daniel H."}],"issued":{"date-parts":[["2018"]],"season":"ed"}}},{"id":614,"uris":["http://zotero.org/groups/2518682/items/NMTNTFVF"],"uri":["http://zotero.org/groups/2518682/items/NMTNTFVF"],"itemData":{"id":614,"type":"article-journal","abstract":"Many scholars now argue for deemphasizing the importance of international anarchy in favor of focusing on hierarchy – patterns of super- and subordination – in world politics. We argue that only one kind of vertical stratification, governance hierarchy, actually challenges the states-under-anarchy framework. But the existence of such hierarchies overturns a number of standard ways of studying world politics. In order to theorize, and identify, variation in governance structures in world politics, we advocate a relational approach that focuses on three dimensions of hierarchy: the heterogeneity of contracting, the degree of autonomy enjoyed by central authorities, and the balance of investiture between segments and the center. This generates eight ideal-typical forms: national-states and empires, as well as symmetric and asymmetric variants of federations, confederations, and conciliar systems. We argue that political formations – governance assemblages – with elements of these ideal types are likely ubiquitous at multiple scales of world politics, including within, across, and among sovereign states. Our framework suggests that world politics is marked by a heterarchy of nested and overlapping political structures. We discuss broad implications for international-relations theory and comparative politics, and illustrate our approach through an analysis of contemporary China and the evolution of the British ‘Empire’ in the 19th and 20th centuries.","container-title":"International Theory","DOI":"10.1017/S1752971918000040","ISSN":"1752-9719, 1752-9727","issue":"2","language":"en","note":"publisher: Cambridge University Press","page":"181-218","source":"Cambridge University Press","title":"Beyond anarchy: logics of political organization, hierarchy, and international structure","title-short":"Beyond anarchy","volume":"10","author":[{"family":"Mcconaughey","given":"Meghan"},{"family":"Musgrave","given":"Paul"},{"family":"Nexon","given":"Daniel H."}],"issued":{"date-parts":[["2018",7]]}}}],"schema":"https://github.com/citation-style-language/schema/raw/master/csl-citation.json"} </w:instrText>
      </w:r>
      <w:r w:rsidRPr="00094C8A">
        <w:rPr>
          <w:rFonts w:ascii="Times New Roman" w:hAnsi="Times New Roman" w:cs="Times New Roman"/>
          <w:sz w:val="24"/>
          <w:szCs w:val="24"/>
        </w:rPr>
        <w:fldChar w:fldCharType="separate"/>
      </w:r>
      <w:r w:rsidR="00CD526E">
        <w:rPr>
          <w:rFonts w:ascii="Times New Roman" w:hAnsi="Times New Roman" w:cs="Times New Roman"/>
          <w:noProof/>
          <w:sz w:val="24"/>
          <w:szCs w:val="24"/>
        </w:rPr>
        <w:t>Mattern and Zarakol 2016; Musgrave and Nexon 2018; Mcconaughey, Musgrave, and Nexon 2018.</w:t>
      </w:r>
      <w:r w:rsidRPr="00094C8A">
        <w:rPr>
          <w:rFonts w:ascii="Times New Roman" w:hAnsi="Times New Roman" w:cs="Times New Roman"/>
          <w:sz w:val="24"/>
          <w:szCs w:val="24"/>
        </w:rPr>
        <w:fldChar w:fldCharType="end"/>
      </w:r>
    </w:p>
  </w:footnote>
  <w:footnote w:id="28">
    <w:p w14:paraId="66803A14" w14:textId="683CBD1A" w:rsidR="00367A74" w:rsidRPr="00094C8A" w:rsidRDefault="00367A74" w:rsidP="00A813EE">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CD526E">
        <w:rPr>
          <w:rFonts w:ascii="Times New Roman" w:hAnsi="Times New Roman" w:cs="Times New Roman"/>
          <w:sz w:val="24"/>
          <w:szCs w:val="24"/>
        </w:rPr>
        <w:instrText xml:space="preserve"> ADDIN ZOTERO_ITEM CSL_CITATION {"citationID":"6pdmw9Hs","properties":{"formattedCitation":"Mattern and Zarakol 2016, 624.","plainCitation":"Mattern and Zarakol 2016, 624.","noteIndex":27},"citationItems":[{"id":611,"uris":["http://zotero.org/groups/2518682/items/4S579B8E"],"uri":["http://zotero.org/groups/2518682/items/4S579B8E"],"itemData":{"id":611,"type":"article-journal","abstract":"Hierarchy-centered approaches to IR promise to deliver what anarchy-centered approaches have not: a framework for theorizing and empirically analyzing world politics as a global system rather than just an international one. At the core of this proposition are three features of hierarchical systems as they are represented across the growing IR literature on the topic. First, the structures of differentiation at the core of hierarchical systems are deeply implicated with power. Hierarchical systems are thus intrinsically political. Second, in world politics, hierarchies stratify, rank, and organize the relations not only among states but also other kinds of actors as well, and often even a mix of different actors within a single structure of differentiation. Third, there are many different kinds of hierarchical relations in world politics, each of which generate different “logics” influencing social, moral, and behavioral outcomes. Hierarchy has been understood in the IR literature in two ways: narrowly, as a relationship of legitimate authority; and broadly, as intersubjective manifestations of organized inequality. Hierarchy operates in a variety of different ways that range from ordering solutions to deep structures. We identify three such “logics” that have been fruitfully explored in IR scholarship and that can form the basis of a future research agenda: hierarchy as an institutionalized functional bargain between actors (a logic of trade-offs); hierarchy as differentiated social and political roles shaping behavior (a logic of positionality); and hierarchy as a productive political space or structure (a logic of productivity).","container-title":"International Organization","DOI":"10.1017/S0020818316000126","ISSN":"0020-8183, 1531-5088","issue":"3","language":"en","note":"publisher: Cambridge University Press","page":"623-654","source":"Cambridge University Press","title":"Hierarchies in World Politics","volume":"70","author":[{"family":"Mattern","given":"Janice Bially"},{"family":"Zarakol","given":"Ayşe"}],"issued":{"date-parts":[["2016"]],"season":"ed"}},"locator":"624"}],"schema":"https://github.com/citation-style-language/schema/raw/master/csl-citation.json"} </w:instrText>
      </w:r>
      <w:r w:rsidRPr="00094C8A">
        <w:rPr>
          <w:rFonts w:ascii="Times New Roman" w:hAnsi="Times New Roman" w:cs="Times New Roman"/>
          <w:sz w:val="24"/>
          <w:szCs w:val="24"/>
        </w:rPr>
        <w:fldChar w:fldCharType="separate"/>
      </w:r>
      <w:r w:rsidR="00CD526E">
        <w:rPr>
          <w:rFonts w:ascii="Times New Roman" w:hAnsi="Times New Roman" w:cs="Times New Roman"/>
          <w:noProof/>
          <w:sz w:val="24"/>
          <w:szCs w:val="24"/>
        </w:rPr>
        <w:t>Mattern and Zarakol 2016, 624.</w:t>
      </w:r>
      <w:r w:rsidRPr="00094C8A">
        <w:rPr>
          <w:rFonts w:ascii="Times New Roman" w:hAnsi="Times New Roman" w:cs="Times New Roman"/>
          <w:sz w:val="24"/>
          <w:szCs w:val="24"/>
        </w:rPr>
        <w:fldChar w:fldCharType="end"/>
      </w:r>
      <w:r w:rsidRPr="00094C8A">
        <w:rPr>
          <w:rFonts w:ascii="Times New Roman" w:hAnsi="Times New Roman" w:cs="Times New Roman"/>
          <w:sz w:val="24"/>
          <w:szCs w:val="24"/>
        </w:rPr>
        <w:t xml:space="preserve"> </w:t>
      </w:r>
    </w:p>
  </w:footnote>
  <w:footnote w:id="29">
    <w:p w14:paraId="36D7DBCD" w14:textId="662769D2" w:rsidR="00367A74" w:rsidRPr="00094C8A" w:rsidRDefault="00367A74" w:rsidP="006D2505">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{"citationID":"qx8SJSvX","properties":{"formattedCitation":"Farrell and Newman 2016; Farrell and Newman 2014.","plainCitation":"Farrell and Newman 2016; Farrell and Newman 2014.","noteIndex":28},"citationItems":[{"id":609,"uris":["http://zotero.org/groups/2518682/items/UEGSKESD"],"uri":["http://zotero.org/groups/2518682/items/UEGSKESD"],"itemData":{"id":609,"type":"article-journal","abstract":"Mainstream approaches to international political economy seek to explain the political transformations that have made more open trade relations possible. They stress how changing coalitions of interest groups within particular states and changing functional needs of states give rise to new international agreements. While these approaches remain valuable, they only imperfectly encompass a new set of important causal relations. We now live in the world that trade built – a world where greater interdependence has major consequences both for actors' interests and their ability to pursue those interests. A new body of work, which we have called the 'new interdependence' explains how these transformations are playing out. The new interdependence stresses a structural vision of international politics based on rule overlap between different national jurisdictions, which leads to clashes over whose rules should apply when. This not only generates tensions, but also opportunity structures that may help actors to better shape potential solutions to these clashes. However, some actors will have greater access to these opportunity structures, and hence greater influence and bargaining strength – than others. These three factors – rule overlap, opportunity structures and power asymmetries – provide the basis for a compelling understanding of international politics.","container-title":"Review of International Political Economy","DOI":"10.1080/09692290.2016.1247009","ISSN":"0969-2290","issue":"5","note":"publisher: Routledge\n_eprint: https://doi.org/10.1080/09692290.2016.1247009","page":"713-736","source":"Taylor and Francis+NEJM","title":"The new interdependence approach: theoretical development and empirical demonstration","title-short":"The new interdependence approach","volume":"23","author":[{"family":"Farrell","given":"Henry"},{"family":"Newman","given":"Abraham"}],"issued":{"date-parts":[["2016",9,2]]}}},{"id":"NpNkfcMG/cPDw1gpL","uris":["http://zotero.org/users/72538/items/XRK5SCPQ"],"uri":["http://zotero.org/users/72538/items/XRK5SCPQ"],"itemData":{"id":2580,"type":"article-journal","abstract":"What is the relationship between domestic and international politics in a world of economic interdependence? This article discusses and organizes an emerging body of scholarship, which the authors label the new interdependence approach, addressing how transnational interactions shape domestic institutions and global politics in a world of economic interdependence. This literature makes three important contributions. First, it examines how domestic institutions affect the ability of political actors to construct the rules and norms governing interdependent relations and thus present a source of asymmetric power. Second, it explores how interdependence alters domestic political institutions through processes of diffusion, transgovernmental coordination, and extraterritorial application and in turn how it changes the national institutions mediating internal debates on globalization. Third, it studies the shifting boundaries of political contestation through which substate actors affect decision making in foreign jurisdictions. Given the importance of institutional change to the new interdependence agenda, the authors suggest several instances where historical institutionalist tools might be exploited to address these transnational dynamics, in particular, mechanisms of cross-national sequencing and change strategies of substate actors. As globalization continues, it will be ever more difficult to examine national trajectories of institutional change in isolation from each other. Equally, it will be difficult to understand international institutions without paying attention to the ways in which they both transform and are transformed by domestic institutional politics. While the new interdependence approach does not yet cohere as a single voice, the authors believe that it offers an innovative agenda that holds tremendous promise for both comparative and international relations research as it calls on scholars to reconsider the dynamic nature of globalization for global politics.","container-title":"World Politics","DOI":"10.1017/S0043887114000057","issue":"02","page":"331-363","source":"Cambridge Journals Online","title":"Domestic Institutions beyond the Nation-State: Charting the New Interdependence Approach","title-short":"Domestic Institutions beyond the Nation-State","volume":"66","author":[{"family":"Farrell","given":"Henry"},{"family":"Newman","given":"Abraham L."}],"issued":{"date-parts":[["2014"]]}}}],"schema":"https://github.com/citation-style-language/schema/raw/master/csl-citation.json"} </w:instrText>
      </w:r>
      <w:r w:rsidRPr="00094C8A">
        <w:rPr>
          <w:rFonts w:ascii="Times New Roman" w:hAnsi="Times New Roman" w:cs="Times New Roman"/>
          <w:sz w:val="24"/>
          <w:szCs w:val="24"/>
        </w:rPr>
        <w:fldChar w:fldCharType="separate"/>
      </w:r>
      <w:r>
        <w:rPr>
          <w:rFonts w:ascii="Times New Roman" w:hAnsi="Times New Roman" w:cs="Times New Roman"/>
          <w:sz w:val="24"/>
          <w:szCs w:val="24"/>
        </w:rPr>
        <w:t>Farrell and Newman 2016; Farrell and Newman 2014.</w:t>
      </w:r>
      <w:r w:rsidRPr="00094C8A">
        <w:rPr>
          <w:rFonts w:ascii="Times New Roman" w:hAnsi="Times New Roman" w:cs="Times New Roman"/>
          <w:sz w:val="24"/>
          <w:szCs w:val="24"/>
        </w:rPr>
        <w:fldChar w:fldCharType="end"/>
      </w:r>
    </w:p>
  </w:footnote>
  <w:footnote w:id="30">
    <w:p w14:paraId="1008E279" w14:textId="4872D0E2"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Farrell and Newman 2017.</w:t>
      </w:r>
    </w:p>
  </w:footnote>
  <w:footnote w:id="31">
    <w:p w14:paraId="203EF310" w14:textId="29A73643" w:rsidR="00367A74" w:rsidRPr="00094C8A" w:rsidRDefault="00367A74" w:rsidP="005477CE">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{"citationID":"yLCeXaBL","properties":{"formattedCitation":"Galston 2020.","plainCitation":"Galston 2020.","noteIndex":30},"citationItems":[{"id":603,"uris":["http://zotero.org/groups/2518682/items/5FPBK7HZ"],"uri":["http://zotero.org/groups/2518682/items/5FPBK7HZ"],"itemData":{"id":603,"type":"post-weblog","abstract":"William Galston writes that the president does not have the power to force governors to cease their lockdowns in response to COVID-19. The role the federal government can most effectively play, he writes, is in steering industry toward producing more protective equipment and ventilators.","container-title":"Brookings","language":"en-US","note":"source: www.brookings.edu","title":"Trump or governors: Who’s the boss?","title-short":"Trump or governors","URL":"https://www.brookings.edu/blog/fixgov/2020/03/25/trump-or-governors-whos-the-boss/","author":[{"family":"Galston","given":"William A."}],"accessed":{"date-parts":[["2020",6,20]]},"issued":{"date-parts":[["2020",3,25]]}}}],"schema":"https://github.com/citation-style-language/schema/raw/master/csl-citation.json"}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Galston 2020.</w:t>
      </w:r>
      <w:r w:rsidRPr="00094C8A">
        <w:rPr>
          <w:rFonts w:ascii="Times New Roman" w:hAnsi="Times New Roman" w:cs="Times New Roman"/>
          <w:sz w:val="24"/>
          <w:szCs w:val="24"/>
        </w:rPr>
        <w:fldChar w:fldCharType="end"/>
      </w:r>
    </w:p>
  </w:footnote>
  <w:footnote w:id="32">
    <w:p w14:paraId="29FF7233" w14:textId="16E07811" w:rsidR="00367A74" w:rsidRPr="00094C8A" w:rsidRDefault="00367A74" w:rsidP="005477CE">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{"citationID":"vwbn33jP","properties":{"formattedCitation":"Giuffrida 2020.","plainCitation":"Giuffrida 2020.","noteIndex":31},"citationItems":[{"id":605,"uris":["http://zotero.org/groups/2518682/items/HYPRQA2U"],"uri":["http://zotero.org/groups/2518682/items/HYPRQA2U"],"itemData":{"id":605,"type":"article-newspaper","abstract":"It is Italy’s richest region yet Covid-19 spread lethally through Lombardy and residents want answersCoronavirus – latest updatesSee all our coronavirus coverage","container-title":"The Guardian","ISSN":"0261-3077","language":"en-GB","section":"World news","source":"www.theguardian.com","title":"Why was Lombardy hit harder than Italy's other regions?","URL":"https://www.theguardian.com/world/2020/may/29/why-was-lombardy-hit-harder-covid-19-than-italys-other-regions","author":[{"family":"Giuffrida","given":"Angela"}],"accessed":{"date-parts":[["2020",6,20]]},"issued":{"date-parts":[["2020",5,29]]}}}],"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Giuffrida 2020.</w:t>
      </w:r>
      <w:r w:rsidRPr="00094C8A">
        <w:rPr>
          <w:rFonts w:ascii="Times New Roman" w:hAnsi="Times New Roman" w:cs="Times New Roman"/>
          <w:sz w:val="24"/>
          <w:szCs w:val="24"/>
        </w:rPr>
        <w:fldChar w:fldCharType="end"/>
      </w:r>
    </w:p>
  </w:footnote>
  <w:footnote w:id="33">
    <w:p w14:paraId="5C9ABE15" w14:textId="78F0B12F" w:rsidR="00367A74" w:rsidRPr="00094C8A" w:rsidRDefault="00367A74" w:rsidP="00D32837">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A926CF">
        <w:rPr>
          <w:rFonts w:ascii="Times New Roman" w:hAnsi="Times New Roman" w:cs="Times New Roman"/>
          <w:sz w:val="24"/>
          <w:szCs w:val="24"/>
        </w:rPr>
        <w:instrText xml:space="preserve"> ADDIN ZOTERO_ITEM CSL_CITATION {"citationID":"S61w8QgV","properties":{"formattedCitation":"Hill, Smith, and Vanhoonacker 2017; M\\uc0\\u233{}rand 2008; McNamara 2015; McNamara 2018.","plainCitation":"Hill, Smith, and Vanhoonacker 2017; Mérand 2008; McNamara 2015; McNamara 2018.","noteIndex":32},"citationItems":[{"id":586,"uris":["http://zotero.org/groups/2518682/items/PC9DGBDQ"],"uri":["http://zotero.org/groups/2518682/items/PC9DGBDQ"],"itemData":{"id":586,"type":"book","abstract":"[International Relations and the European Union] takes a unique approach by incorporating the study of the EU's world role into the wider field of international relations. As the most comprehensive introduction to the EU's international relations written by leading experts in the field, it is the key text for anyone wishing to understand the EU's role in the contemporary world.Beginning with an examination of theoretical frameworks and approaches, the book goes on to address the institutions and processes that surround the EU's international relations. Key policy areas, such as security and trade, are outlined in detail, alongside the EU's relations with specific countries, including the United States, China, India, and Russia. Updates for the third edition include expanded discussions of three key perspectives to provide a rounded picture of the EU's place in the international system: as a sub-system of international relations, as part of the process of international relations, and as a power in its own right.","collection-title":"New European Union Series","edition":"Third Edition","event-place":"Oxford, New York","ISBN":"978-0-19-873732-2","number-of-pages":"584","publisher":"Oxford University Press","publisher-place":"Oxford, New York","source":"Oxford University Press","title":"International Relations and the European Union","author":[{"family":"Hill","given":"Christopher"},{"family":"Smith","given":"Michael"},{"family":"Vanhoonacker","given":"Sophie"}],"issued":{"date-parts":[["2017",7,25]]}},"label":"page"},{"id":584,"uris":["http://zotero.org/groups/2518682/items/79CNTVJ5"],"uri":["http://zotero.org/groups/2518682/items/79CNTVJ5"],"itemData":{"id":584,"type":"book","abstract":"This book explains the creation of the European Union's Security and Defence Policy - to this day the most ambitious project of peacetime military integration. Whether hailed as a vital step in the integration of Europe or berated as a wasteful threat to U.S. power, European citizens are increasingly interested in the common defence policy. Today, \"European Defence\" is more popular than the European Union itself, even in Great Britain. Mérand addresses the fundamental challenge posed by military integration to the way we think about the state in the 21st Century. Looking back over the past 50 years, he shows how statesmen, diplomats and soldiers have converged towards Brussels as a \"natural\" solution to their concerns but also as something worth fighting over. The actors most closely associated to the formation of nation-states are now shaping a transgovernmental security and defence arena. As a result, defence policy is being denationalized. Exploring the complex relations between the state, the military, and citizenship in today's Europe, Mérand argues that European Defence is a symptom, but not a cause, of the transformation of the state. This book is an original contribution to the theory of European integration. Drawing on the work of Pierre Bourdieu, Mérand develops a political sociology of international relations which seeks to bridge institutionalism and constructivism. His careful study of practices, social representations and power structures sheds new light on security and defence cooperation, but also on European cooperation more generally.","ISBN":"978-0-19-155982-2","language":"en","note":"Google-Books-ID: Z88Fx9Ky3f0C","number-of-pages":"199","publisher":"OUP Oxford","source":"Google Books","title":"European Defence Policy: Beyond the Nation State","title-short":"European Defence Policy","author":[{"family":"Mérand","given":"Frédéric"}],"issued":{"date-parts":[["2008",5,22]]}},"label":"page"},{"id":68,"uris":["http://zotero.org/groups/2170076/items/F6RQMF8I"],"uri":["http://zotero.org/groups/2170076/items/F6RQMF8I"],"itemData":{"id":68,"type":"book","abstract":"How do political authorities build support for themselves and their rule? Doing so is key to accruing power, but it can be a complicated affair. The European Union, as a novel political entity, faces a particularly difficult set of challenges. The Politics of Everyday Europe argues that thelegitimation of EU authority rests in part on a transformation in the symbols and practices of everyday life in Europe. The Single Market and the Euro, the legal category of European Citizen and policies promoting the free movement of people, EU public architecture, arts and popular entertainment, and EU diplomacy and foreign policy all generate symbols and practices that change peoples' day-to-day experiencesnaturalizing European governance. The modern nation-state has long used similar strategies of nationalism and \"imagined communities\" to legitimize its political power. But the EU's cultural infrastructure is unique, as it navigates European national identities with a particularly banality, trying tomake the EU seem complementary to, not in competition with, the nation-states. While this cultural legitimation has successfully underpinned the EU's surprising political development, Europe today is more often met with indifference by its citizens rather than affection. As economic and political crises have stretched European social solidarity to the breaking point, this book offers a clear theoretical framework for understanding how everyday culture matters fundamentally in the political life of the EU, and how the construction of meaning can be a potent powerresource-albeit one open to contestation and subversion by the very citizens it calls into being.","event-place":"Oxford","ISBN":"978-0-19-877914-8","language":"en","note":"Google-Books-ID: 2wtUvgAACAAJ","number-of-pages":"224","publisher":"Oxford University Press","publisher-place":"Oxford","title":"The Politics of Everyday Europe: Constructing Authority in the European Union","title-short":"The Politics of Everyday Europe","author":[{"family":"McNamara","given":"Kathleen R."}],"issued":{"date-parts":[["2015"]]}},"label":"page"},{"id":673,"uris":["http://zotero.org/users/4885286/items/ZYI3F57J"],"uri":["http://zotero.org/users/4885286/items/ZYI3F57J"],"itemData":{"id":673,"type":"article-journal","abstract":"Moravcsik's liberal intergovernmentalism irrevocably upgraded the rigour of European Union scholarship by categorizing the EU as an international organization, and analyzing it in terms of general theories of international relations. The deepening of European governance has meant, however, that the EU today is better understood as a polity in formation, generalizable through the lens of comparative politics instead of international relations. Alongside the burgeoning literature on the EU's politicization, I advocate for comparisons to historical episodes of state-building and nationalism, with particular attention to the role of culture and identity in shoring up, or contesting, political authority. Doing so allows us to better delineate the challenges presented by European citizens’ lack of impassioned attachment to the EU, while also informing a broader understanding of the populist backlashes occurring in the context of more global trends of transnational authority construction.","container-title":"JCMS: Journal of Common Market Studies","DOI":"10.1111/jcms.12784","ISSN":"1468-5965","issue":"7","language":"en","note":"_eprint: https://onlinelibrary.wiley.com/doi/pdf/10.1111/jcms.12784","page":"1510-1525","source":"Wiley Online Library","title":"Authority Under Construction: The European Union in Comparative Political Perspective","title-short":"Authority Under Construction","volume":"56","author":[{"family":"McNamara","given":"Kathleen R."}],"issued":{"date-parts":[["2018"]]}}}],"schema":"https://github.com/citation-style-language/schema/raw/master/csl-citation.json"} </w:instrText>
      </w:r>
      <w:r w:rsidRPr="00094C8A">
        <w:rPr>
          <w:rFonts w:ascii="Times New Roman" w:hAnsi="Times New Roman" w:cs="Times New Roman"/>
          <w:sz w:val="24"/>
          <w:szCs w:val="24"/>
        </w:rPr>
        <w:fldChar w:fldCharType="separate"/>
      </w:r>
      <w:r w:rsidR="00A926CF" w:rsidRPr="00A926CF">
        <w:rPr>
          <w:rFonts w:ascii="Times New Roman" w:hAnsi="Times New Roman" w:cs="Times New Roman"/>
          <w:sz w:val="24"/>
        </w:rPr>
        <w:t>Hill, Smith, and Vanhoonacker 2017; Mérand 2008; McNamara 2015; McNamara 2018.</w:t>
      </w:r>
      <w:r w:rsidRPr="00094C8A">
        <w:rPr>
          <w:rFonts w:ascii="Times New Roman" w:hAnsi="Times New Roman" w:cs="Times New Roman"/>
          <w:sz w:val="24"/>
          <w:szCs w:val="24"/>
        </w:rPr>
        <w:fldChar w:fldCharType="end"/>
      </w:r>
    </w:p>
  </w:footnote>
  <w:footnote w:id="34">
    <w:p w14:paraId="1660A4D9" w14:textId="43EF30AF" w:rsidR="00367A74" w:rsidRPr="00094C8A" w:rsidRDefault="00367A74" w:rsidP="005477CE">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{"citationID":"ZqkvzTYM","properties":{"formattedCitation":"McNamara and Matthijs 2020; Ward 2020.","plainCitation":"McNamara and Matthijs 2020; Ward 2020.","noteIndex":33},"citationItems":[{"id":607,"uris":["http://zotero.org/groups/2518682/items/SVF489PW"],"uri":["http://zotero.org/groups/2518682/items/SVF489PW"],"itemData":{"id":607,"type":"webpage","abstract":"The fate of the European Union could be at stake.","container-title":"Washington Post","language":"en","note":"source: www.washingtonpost.com","title":"Analysis | Europe’s leaders meet this week to confront the coronavirus","URL":"https://www.washingtonpost.com/politics/2020/04/21/europes-leaders-meet-this-week-confront-coronavirus/","author":[{"family":"McNamara","given":"Kathleen R."},{"family":"Matthijs","given":"Matthias"}],"accessed":{"date-parts":[["2020",6,20]]},"issued":{"date-parts":[["2020"]]}}},{"id":656,"uris":["http://zotero.org/users/4885286/items/7YATZ3CG"],"uri":["http://zotero.org/users/4885286/items/7YATZ3CG"],"itemData":{"id":656,"type":"webpage","abstract":"Germany’s Angela Merkel reversed years of EU economic policy in the room where it happened.","container-title":"Vox","language":"en","note":"source: www.vox.com","title":"What Alexander Hamilton has to do with the EU’s $850 billion coronavirus stimulus plan","URL":"https://www.vox.com/2020/7/21/21332541/coronavirus-eu-stimulus-merkel-billion-hamilton","author":[{"family":"Ward","given":"Alex"}],"accessed":{"date-parts":[["2020",7,25]]},"issued":{"date-parts":[["2020",7,21]]}}}],"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McNamara and Matthijs 2020; Ward 2020.</w:t>
      </w:r>
      <w:r w:rsidRPr="00094C8A">
        <w:rPr>
          <w:rFonts w:ascii="Times New Roman" w:hAnsi="Times New Roman" w:cs="Times New Roman"/>
          <w:sz w:val="24"/>
          <w:szCs w:val="24"/>
        </w:rPr>
        <w:fldChar w:fldCharType="end"/>
      </w:r>
    </w:p>
  </w:footnote>
  <w:footnote w:id="35">
    <w:p w14:paraId="4D3F13E2" w14:textId="66D0C554" w:rsidR="00367A74" w:rsidRPr="00094C8A" w:rsidRDefault="00367A74" w:rsidP="008F6936">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{"citationID":"apfDiXk6","properties":{"formattedCitation":"Farrell and Newman 2020a; Farrell and Newman 2020b.","plainCitation":"Farrell and Newman 2020a; Farrell and Newman 2020b.","noteIndex":34},"citationItems":[{"id":"NpNkfcMG/ekxkMQyx","uris":["http://zotero.org/users/72538/items/ZPSJGRHC"],"uri":["http://zotero.org/users/72538/items/ZPSJGRHC"],"itemData":{"id":4590,"type":"article-magazine","abstract":"The COVID-19 pandemic is exposing market vulnerabilities no one knew existed.","container-title":"Foreign Affairs","ISSN":"0015-7120","issue":"March 16","language":"en-US","source":"www.foreignaffairs.com","title":"Will the Coronavirus End Globalization as We Know It?","URL":"https://www.foreignaffairs.com/articles/2020-03-16/will-coronavirus-end-globalization-we-know-it","author":[{"family":"Farrell","given":"Henry"},{"family":"Newman","given":"Abraham"}],"accessed":{"date-parts":[["2020",6,19]]},"issued":{"date-parts":[["2020"]]}}},{"id":"NpNkfcMG/HqtTv8Gb","uris":["http://zotero.org/users/72538/items/CNATBXFB"],"uri":["http://zotero.org/users/72538/items/CNATBXFB"],"itemData":{"id":4592,"type":"article-magazine","abstract":"Reverse protectionism is a threat to global health — and business.","container-title":"Harvard Business Review","ISSN":"0017-8012","issue":"March 23","source":"hbr.org","title":"Will Governments Restrict Foreign Access to Pandemic Supplies?","URL":"https://hbr.org/2020/03/will-governments-restrict-foreign-access-to-pandemic-supplies","author":[{"family":"Farrell","given":"Henry"},{"family":"Newman","given":"Abraham L."}],"accessed":{"date-parts":[["2020",6,19]]},"issued":{"date-parts":[["2020"]]}}}],"schema":"https://github.com/citation-style-language/schema/raw/master/csl-citation.json"}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Farrell and Newman 2020a; Farrell and Newman 2020b.</w:t>
      </w:r>
      <w:r w:rsidRPr="00094C8A">
        <w:rPr>
          <w:rFonts w:ascii="Times New Roman" w:hAnsi="Times New Roman" w:cs="Times New Roman"/>
          <w:sz w:val="24"/>
          <w:szCs w:val="24"/>
        </w:rPr>
        <w:fldChar w:fldCharType="end"/>
      </w:r>
    </w:p>
  </w:footnote>
  <w:footnote w:id="36">
    <w:p w14:paraId="7E067B9E" w14:textId="77777777" w:rsidR="00367A74" w:rsidRPr="00094C8A" w:rsidRDefault="00367A74" w:rsidP="00765217">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Farrell and Newman 2020a.</w:t>
      </w:r>
    </w:p>
  </w:footnote>
  <w:footnote w:id="37">
    <w:p w14:paraId="414FE864" w14:textId="79422F22"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Ian Goldin, 2020, “Coronavirus shows how globalization spreads contagion of all kinds,” </w:t>
      </w:r>
      <w:r w:rsidRPr="00297D14">
        <w:rPr>
          <w:rFonts w:ascii="Times New Roman" w:hAnsi="Times New Roman" w:cs="Times New Roman"/>
          <w:i/>
          <w:sz w:val="24"/>
          <w:szCs w:val="24"/>
        </w:rPr>
        <w:t>Financial Times</w:t>
      </w:r>
      <w:r w:rsidRPr="00094C8A">
        <w:rPr>
          <w:rFonts w:ascii="Times New Roman" w:hAnsi="Times New Roman" w:cs="Times New Roman"/>
          <w:sz w:val="24"/>
          <w:szCs w:val="24"/>
        </w:rPr>
        <w:t>, March 3.</w:t>
      </w:r>
    </w:p>
  </w:footnote>
  <w:footnote w:id="38">
    <w:p w14:paraId="693CFF0D" w14:textId="72A734EC"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There are large and important literatures in IPE</w:t>
      </w:r>
      <w:r>
        <w:rPr>
          <w:rFonts w:ascii="Times New Roman" w:hAnsi="Times New Roman" w:cs="Times New Roman"/>
          <w:sz w:val="24"/>
          <w:szCs w:val="24"/>
        </w:rPr>
        <w:t xml:space="preserve"> that</w:t>
      </w:r>
      <w:r w:rsidRPr="00094C8A">
        <w:rPr>
          <w:rFonts w:ascii="Times New Roman" w:hAnsi="Times New Roman" w:cs="Times New Roman"/>
          <w:sz w:val="24"/>
          <w:szCs w:val="24"/>
        </w:rPr>
        <w:t xml:space="preserve"> examine how groups are economically affected by trade (e.g. Baccini and Pinto 2017), as well as how states attempt to mitigate or fail to mitigate the political repercussions of these distributional consequences (e.g. Rudra 2008).  </w:t>
      </w:r>
    </w:p>
  </w:footnote>
  <w:footnote w:id="39">
    <w:p w14:paraId="0B2DBAE1" w14:textId="2B0D68F4"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{"citationID":"sU5R79az","properties":{"formattedCitation":"Hooghe and Marks 2018.","plainCitation":"Hooghe and Marks 2018.","noteIndex":38},"citationItems":[{"id":660,"uris":["http://zotero.org/users/4885286/items/8SA98KQ7"],"uri":["http://zotero.org/users/4885286/items/8SA98KQ7"],"itemData":{"id":660,"type":"article-journal","abstract":"This article argues that the perforation of national states by immigration, integration and trade may signify a critical juncture in the political development of Europe no less consequential for political parties and party systems than the previous junctures that Lipset and Rokkan detect in their classic article. We present evidence suggesting that (1) party systems are determined in episodic breaks from the past; (2) political parties are programmatically inflexible; and, (3) as a consequence, party system change comes in the form of rising parties.","container-title":"Journal of European Public Policy","DOI":"10.1080/13501763.2017.1310279","ISSN":"1350-1763","issue":"1","note":"publisher: Routledge\n_eprint: https://doi.org/10.1080/13501763.2017.1310279","page":"109-135","source":"Taylor and Francis+NEJM","title":"Cleavage theory meets Europe’s crises: Lipset, Rokkan, and the transnational cleavage","title-short":"Cleavage theory meets Europe’s crises","volume":"25","author":[{"family":"Hooghe","given":"Liesbet"},{"family":"Marks","given":"Gary"}],"issued":{"date-parts":[["2018",1,2]]}}}],"schema":"https://github.com/citation-style-language/schema/raw/master/csl-citation.json"}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Hooghe and Marks 2018.</w:t>
      </w:r>
      <w:r w:rsidRPr="00094C8A">
        <w:rPr>
          <w:rFonts w:ascii="Times New Roman" w:hAnsi="Times New Roman" w:cs="Times New Roman"/>
          <w:sz w:val="24"/>
          <w:szCs w:val="24"/>
        </w:rPr>
        <w:fldChar w:fldCharType="end"/>
      </w:r>
    </w:p>
  </w:footnote>
  <w:footnote w:id="40">
    <w:p w14:paraId="57486E0B" w14:textId="710C87C7"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{"citationID":"BLgdsMt7","properties":{"formattedCitation":"Grzymala-Busse 2019; Hopkin 2020.","plainCitation":"Grzymala-Busse 2019; Hopkin 2020.","noteIndex":39},"citationItems":[{"id":647,"uris":["http://zotero.org/users/4885286/items/Y6NYS7X7"],"uri":["http://zotero.org/users/4885286/items/Y6NYS7X7"],"itemData":{"id":647,"type":"article-journal","container-title":"Polity","DOI":"10.1086/705292","ISSN":"0032-3497, 1744-1684","issue":"4","journalAbbreviation":"Polity","language":"en","page":"631-640","source":"DOI.org (Crossref)","title":"Introduction","volume":"51","author":[{"family":"Grzymala-Busse","given":"Anna"}],"issued":{"date-parts":[["2019",10]]}}},{"id":648,"uris":["http://zotero.org/users/4885286/items/AJXX875W"],"uri":["http://zotero.org/users/4885286/items/AJXX875W"],"itemData":{"id":648,"type":"book","abstract":"Recent elections in the advanced western democracies have undermined the basic foundations of political systems that had previously beaten back all challenges -- from both the left and the right. The election of Donald Trump to the U.S. presidency, only months after the United Kingdom voted to leave the European Union, signaled a dramatic shift in the politics of the rich democracies. In Anti-System Politics, Jonathan Hopkin traces the evolution of this shift and argues that it is a long-term result of abandoning the post-war model of egalitarian capitalism in the 1970s. That shift entailed weakening the democratic process in favor of an opaque, technocratic form of governance that allows voters little opportunity to influence policy. With the financial crisis of the late 2000s these arrangements became unsustainable, as incumbent politicians were unable to provide solutions to economic hardship. Electorates demanded change, and it had to come from outside the system. Using a comparative approach, Hopkin explains why different kinds of anti-system politics emerge in different countries and how political and economic factors impact the degree of electoral instability that emerges. Finally, he discusses the implications of these changes, arguing that the only way for mainstream political forces to survive is for them to embrace a more activist role for government in protecting societies from economic turbulence. A historically-grounded analysis of arguably the most important global political phenomenon at present, Anti-System Politics illuminates how and why the world seems upside down.","ISBN":"978-0-19-069976-5","language":"en","note":"Google-Books-ID: gOTvugEACAAJ","number-of-pages":"353","publisher":"Oxford University Press","source":"Google Books","title":"Anti-System Politics: The Crisis of Market Liberalism in Rich Democracies","title-short":"Anti-System Politics","author":[{"family":"Hopkin","given":"Jonathan"}],"issued":{"date-parts":[["2020"]]}}}],"schema":"https://github.com/citation-style-language/schema/raw/master/csl-citation.json"}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Grzymala-Busse 2019; Hopkin 2020.</w:t>
      </w:r>
      <w:r w:rsidRPr="00094C8A">
        <w:rPr>
          <w:rFonts w:ascii="Times New Roman" w:hAnsi="Times New Roman" w:cs="Times New Roman"/>
          <w:sz w:val="24"/>
          <w:szCs w:val="24"/>
        </w:rPr>
        <w:fldChar w:fldCharType="end"/>
      </w:r>
    </w:p>
  </w:footnote>
  <w:footnote w:id="41">
    <w:p w14:paraId="0AA2D9BD" w14:textId="2B2EA963"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872D41">
        <w:rPr>
          <w:rFonts w:ascii="Times New Roman" w:hAnsi="Times New Roman" w:cs="Times New Roman"/>
          <w:sz w:val="24"/>
          <w:szCs w:val="24"/>
        </w:rPr>
        <w:instrText xml:space="preserve"> ADDIN ZOTERO_ITEM CSL_CITATION {"citationID":"hJhwLy27","properties":{"formattedCitation":"McNamara 2017; Muro, Whiton, and Maxim 2020.","plainCitation":"McNamara 2017; Muro, Whiton, and Maxim 2020.","noteIndex":40},"citationItems":[{"id":662,"uris":["http://zotero.org/users/4885286/items/4WFFPXQ2"],"uri":["http://zotero.org/users/4885286/items/4WFFPXQ2"],"itemData":{"id":662,"type":"report","abstract":"The election of Donald Trump has been a jarring shock to the American political system. In this paper, I argue that to fully explain the political cleavages driving his victory, and populist trends more broadly, political scientists need to better understand the interaction between material circumstances and cultural identity, rather than seeing them as separate.  I begin with the observation that post-industrial transformations have produced a starkly divided economic geography in the US, with cities growing ever more vibrant and rural areas dramatically declining across a variety of important indicators.  Although this transformation is widely acknowledged, left unexplored is the impact that this spatial differentiation between regions has on the cultural construction of political cleavages. I propose that the material reality of this pattern of economic activity has generated cultural class bubbles that underlie today’s political polarization.  Drawing on the practice turn in political science, I offer an argument about culture as everyday lived experience.  This argument helps better account for how economic change translates through culture and identity to become manifest in new political cleavages.","event-place":"Rochester, NY","genre":"SSRN Scholarly Paper","language":"en","note":"DOI: 10.2139/ssrn.3059222","number":"ID 3059222","publisher":"Social Science Research Network","publisher-place":"Rochester, NY","source":"papers.ssrn.com","title":"Explaining the New Class Cleavages: Geography, Post-Industrial Transformations and Everyday Culture","title-short":"Explaining the New Class Cleavages","URL":"https://papers.ssrn.com/abstract=3059222","author":[{"family":"McNamara","given":"Kathleen R."}],"accessed":{"date-parts":[["2020",7,30]]},"issued":{"date-parts":[["2017",8,31]]}}},{"id":591,"uris":["http://zotero.org/groups/2518682/items/JF8VDQDD"],"uri":["http://zotero.org/groups/2518682/items/JF8VDQDD"],"itemData":{"id":591,"type":"post-weblog","abstract":"A look at the geography of highly exposed industries makes clear: the economic toll of any coming recession will hit different regions in uneven ways.","container-title":"Brookings","language":"en-US","note":"source: www.brookings.edu","title":"The places a COVID-19 recession will likely hit hardest","URL":"https://www.brookings.edu/blog/the-avenue/2020/03/17/the-places-a-covid-19-recession-will-likely-hit-hardest/","author":[{"family":"Muro","given":"Mark"},{"family":"Whiton","given":"Jacob"},{"family":"Maxim","given":"Robert"}],"accessed":{"date-parts":[["2020",6,19]]},"issued":{"date-parts":[["2020",3,17]]}}}],"schema":"https://github.com/citation-style-language/schema/raw/master/csl-citation.json"} </w:instrText>
      </w:r>
      <w:r w:rsidRPr="00094C8A">
        <w:rPr>
          <w:rFonts w:ascii="Times New Roman" w:hAnsi="Times New Roman" w:cs="Times New Roman"/>
          <w:sz w:val="24"/>
          <w:szCs w:val="24"/>
        </w:rPr>
        <w:fldChar w:fldCharType="separate"/>
      </w:r>
      <w:r w:rsidR="00872D41">
        <w:rPr>
          <w:rFonts w:ascii="Times New Roman" w:hAnsi="Times New Roman" w:cs="Times New Roman"/>
          <w:noProof/>
          <w:sz w:val="24"/>
          <w:szCs w:val="24"/>
        </w:rPr>
        <w:t>McNamara 2017; Muro, Whiton, and Maxim 2020.</w:t>
      </w:r>
      <w:r w:rsidRPr="00094C8A">
        <w:rPr>
          <w:rFonts w:ascii="Times New Roman" w:hAnsi="Times New Roman" w:cs="Times New Roman"/>
          <w:sz w:val="24"/>
          <w:szCs w:val="24"/>
        </w:rPr>
        <w:fldChar w:fldCharType="end"/>
      </w:r>
      <w:r w:rsidRPr="00094C8A">
        <w:rPr>
          <w:rFonts w:ascii="Times New Roman" w:hAnsi="Times New Roman" w:cs="Times New Roman"/>
          <w:sz w:val="24"/>
          <w:szCs w:val="24"/>
        </w:rPr>
        <w:t xml:space="preserve"> Paul Constant, 2020, “The Coronavirus exposed the pre-existing inequality of the American economy,” </w:t>
      </w:r>
      <w:r w:rsidRPr="00297D14">
        <w:rPr>
          <w:rFonts w:ascii="Times New Roman" w:hAnsi="Times New Roman" w:cs="Times New Roman"/>
          <w:i/>
          <w:sz w:val="24"/>
          <w:szCs w:val="24"/>
        </w:rPr>
        <w:t>Business Insider</w:t>
      </w:r>
      <w:r w:rsidRPr="00094C8A">
        <w:rPr>
          <w:rFonts w:ascii="Times New Roman" w:hAnsi="Times New Roman" w:cs="Times New Roman"/>
          <w:sz w:val="24"/>
          <w:szCs w:val="24"/>
        </w:rPr>
        <w:t>, May 14.</w:t>
      </w:r>
    </w:p>
  </w:footnote>
  <w:footnote w:id="42">
    <w:p w14:paraId="56CFE835" w14:textId="4C69299E" w:rsidR="00367A74" w:rsidRPr="00094C8A" w:rsidRDefault="00367A74" w:rsidP="009A0867">
      <w:r w:rsidRPr="00F511F7">
        <w:rPr>
          <w:rStyle w:val="FootnoteReference"/>
        </w:rPr>
        <w:footnoteRef/>
      </w:r>
      <w:r w:rsidRPr="00094C8A">
        <w:t xml:space="preserve"> </w:t>
      </w:r>
      <w:r w:rsidRPr="00094C8A">
        <w:fldChar w:fldCharType="begin"/>
      </w:r>
      <w:r w:rsidR="00E70613">
        <w:instrText xml:space="preserve"> ADDIN ZOTERO_ITEM CSL_CITATION {"citationID":"VxJieqXl","properties":{"formattedCitation":"Reich 2020.","plainCitation":"Reich 2020.","noteIndex":41},"citationItems":[{"id":566,"uris":["http://zotero.org/groups/2518682/items/ZN3LP9BR"],"uri":["http://zotero.org/groups/2518682/items/ZN3LP9BR"],"itemData":{"id":566,"type":"article-newspaper","abstract":"A disproportionate number of Americans fall into the three groups who aren’t getting what they need to survive this crisis","container-title":"The Guardian","ISSN":"0261-3077","language":"en-GB","section":"Opinion","source":"www.theguardian.com","title":"Covid-19 pandemic shines a light on a new kind of class divide and its inequalities | Robert Reich","URL":"https://www.theguardian.com/commentisfree/2020/apr/25/covid-19-pandemic-shines-a-light-on-a-new-kind-of-class-divide-and-its-inequalities","author":[{"family":"Reich","given":"Robert"}],"accessed":{"date-parts":[["2020",6,15]]},"issued":{"date-parts":[["2020",4,26]]}}}],"schema":"https://github.com/citation-style-language/schema/raw/master/csl-citation.json"} </w:instrText>
      </w:r>
      <w:r w:rsidRPr="00094C8A">
        <w:fldChar w:fldCharType="separate"/>
      </w:r>
      <w:r w:rsidRPr="00094C8A">
        <w:rPr>
          <w:noProof/>
        </w:rPr>
        <w:t>Reich 2020.</w:t>
      </w:r>
      <w:r w:rsidRPr="00094C8A">
        <w:fldChar w:fldCharType="end"/>
      </w:r>
      <w:r w:rsidRPr="00094C8A">
        <w:t xml:space="preserve"> Reich identifies four key groups, from those who can work remotely with little disruption, to the essential workers employed by on the frontline, the unemployed, and those he calls the “forgotten” in places like prisons, immigration detention facilities, migrant farm worker camps, Native American reservations, homeless shelters, and nursing homes.</w:t>
      </w:r>
    </w:p>
  </w:footnote>
  <w:footnote w:id="43">
    <w:p w14:paraId="281E6AB7" w14:textId="3B03D554"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Richard Oppel, Robert Gebeloff, K.K. Rebecca Lai, Will Wright and Mitch Smith, 2020, “The Fullest Look Yet at the Racial Inequality of Coronavirus,” </w:t>
      </w:r>
      <w:r w:rsidRPr="00297D14">
        <w:rPr>
          <w:rFonts w:ascii="Times New Roman" w:hAnsi="Times New Roman" w:cs="Times New Roman"/>
          <w:i/>
          <w:sz w:val="24"/>
          <w:szCs w:val="24"/>
        </w:rPr>
        <w:t>New York Times</w:t>
      </w:r>
      <w:r w:rsidRPr="00094C8A">
        <w:rPr>
          <w:rFonts w:ascii="Times New Roman" w:hAnsi="Times New Roman" w:cs="Times New Roman"/>
          <w:sz w:val="24"/>
          <w:szCs w:val="24"/>
        </w:rPr>
        <w:t>, July 5.</w:t>
      </w:r>
    </w:p>
  </w:footnote>
  <w:footnote w:id="44">
    <w:p w14:paraId="4FFA1D7C" w14:textId="6735A7FB"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Rho and Tomz 2017.</w:t>
      </w:r>
    </w:p>
  </w:footnote>
  <w:footnote w:id="45">
    <w:p w14:paraId="40B53C0B" w14:textId="3EC943A7"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Anton Troianovski, 2020, “As Local Health Systems Buckle, Russia’s Oligarchs Take Charge,” May 7; Carl O’Donnel and Mana Mishra, 2020, “J&amp;J in Talks with Japan, Gates Foundation to lock in Deals on </w:t>
      </w:r>
      <w:r>
        <w:rPr>
          <w:rFonts w:ascii="Times New Roman" w:hAnsi="Times New Roman" w:cs="Times New Roman"/>
          <w:sz w:val="24"/>
          <w:szCs w:val="24"/>
        </w:rPr>
        <w:t>COVID</w:t>
      </w:r>
      <w:r w:rsidRPr="00094C8A">
        <w:rPr>
          <w:rFonts w:ascii="Times New Roman" w:hAnsi="Times New Roman" w:cs="Times New Roman"/>
          <w:sz w:val="24"/>
          <w:szCs w:val="24"/>
        </w:rPr>
        <w:t xml:space="preserve">-19 Vaccine,” </w:t>
      </w:r>
      <w:r w:rsidRPr="00297D14">
        <w:rPr>
          <w:rFonts w:ascii="Times New Roman" w:hAnsi="Times New Roman" w:cs="Times New Roman"/>
          <w:i/>
          <w:sz w:val="24"/>
          <w:szCs w:val="24"/>
        </w:rPr>
        <w:t>Reuters</w:t>
      </w:r>
      <w:r>
        <w:rPr>
          <w:rFonts w:ascii="Times New Roman" w:hAnsi="Times New Roman" w:cs="Times New Roman"/>
          <w:sz w:val="24"/>
          <w:szCs w:val="24"/>
        </w:rPr>
        <w:t>,</w:t>
      </w:r>
      <w:r w:rsidRPr="00094C8A">
        <w:rPr>
          <w:rFonts w:ascii="Times New Roman" w:hAnsi="Times New Roman" w:cs="Times New Roman"/>
          <w:sz w:val="24"/>
          <w:szCs w:val="24"/>
        </w:rPr>
        <w:t xml:space="preserve"> July 16.</w:t>
      </w:r>
    </w:p>
  </w:footnote>
  <w:footnote w:id="46">
    <w:p w14:paraId="027076C8" w14:textId="163B70F5"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{"citationID":"iwbBopSK","properties":{"formattedCitation":"Cooley and Sharman 2017.","plainCitation":"Cooley and Sharman 2017.","dontUpdate":true,"noteIndex":45},"citationItems":[{"id":"NpNkfcMG/RNgXpLoM","uris":["http://zotero.org/users/72538/items/GGJ9NE46"],"uri":["http://zotero.org/users/72538/items/GGJ9NE46"],"itemData":{"id":4611,"type":"article-journal","abstract":"We present a new, more transnational, networked perspective on corruption. It is premised on the importance of professional intermediaries who constitute networks facilitating cross-border illicit finance, the blurring of legal and illegal capital flows, and the globalization of the individual via multiple claims of residence and citizenship. This perspective contrasts with notions of corruption as epitomized by direct, unmediated transfers between bribe-givers and bribe-takers, disproportionately a problem of the developing world, and as bounded within national units. We argue that the professionals in major financial centers serve to lower the transaction costs of transnational corruption by senior foreign officials. Wealthy, politically powerful individuals on the margins of the law are increasingly globalized as they secure financial access, physical residence, and citizenship rights in major OECD countries. These trends are evidenced by an analysis of the main components of the relevant transnational networks: banks, shell companies, foreign real estate, and investor citizenship programs, based on extensive interviews with key informants across multiple sites.","container-title":"Perspectives on Politics","DOI":"10.1017/S1537592717000937","ISSN":"1537-5927, 1541-0986","issue":"3","language":"en","page":"732-753","source":"Cambridge University Press","title":"Transnational Corruption and the Globalized Individual","volume":"15","author":[{"family":"Cooley","given":"Alexander"},{"family":"Sharman","given":"J. C."}],"issued":{"date-parts":[["2017"]]}}}],"schema":"https://github.com/citation-style-language/schema/raw/master/csl-citation.json"}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Hopkin 2020; Grzymala-Busse 2019.</w:t>
      </w:r>
      <w:r w:rsidRPr="00094C8A">
        <w:rPr>
          <w:rFonts w:ascii="Times New Roman" w:hAnsi="Times New Roman" w:cs="Times New Roman"/>
          <w:sz w:val="24"/>
          <w:szCs w:val="24"/>
        </w:rPr>
        <w:fldChar w:fldCharType="end"/>
      </w:r>
    </w:p>
  </w:footnote>
  <w:footnote w:id="47">
    <w:p w14:paraId="76558255" w14:textId="6A8F72F7"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See Barnett’s contribution to this issue for a fuller exploration of inequality across states and the Global South in the coronavirus pandemic.</w:t>
      </w:r>
    </w:p>
  </w:footnote>
  <w:footnote w:id="48">
    <w:p w14:paraId="426AACFA" w14:textId="32F7201C"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Antonio Guterres, 2020, “Tackling the Inequality Pandemic: A new social contract for a new era,” The Nelson Mandela Lecture, July 18.  https://www.un.org/sg/en/content/sg/statement/2020-07-18/secretary-generals-nelson-mandela-lecture-%E2%80%9Ctackling-the-inequality-pandemic-new-social-contract-for-new-era%E2%80%9D-delivered </w:t>
      </w:r>
    </w:p>
  </w:footnote>
  <w:footnote w:id="49">
    <w:p w14:paraId="28DEF94B" w14:textId="3D3DC374" w:rsidR="00367A74" w:rsidRPr="00094C8A" w:rsidRDefault="00367A74" w:rsidP="008B4F12">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{"citationID":"6g7bcCcq","properties":{"formattedCitation":"Lockwood 2020.","plainCitation":"Lockwood 2020.","noteIndex":48},"citationItems":[{"id":565,"uris":["http://zotero.org/groups/2518682/items/F6BZ7HJQ"],"uri":["http://zotero.org/groups/2518682/items/F6BZ7HJQ"],"itemData":{"id":565,"type":"article-journal","abstract":"While national inequality has made headlines in recent years, income is far more unequally distributed globally than it is within any state. It is striking that global economic inequality has garnered so little attention in International Political Economy (IPE), given the field’s longstanding interest in the distribution of resources and the structure of the global economy. This paper argues that IPE should regard the unequal global distribution of wealth and income as a central research concern and outlines a research agenda for doing so. Drawing on recent work by economists, it argues that global inequality is distinctively political in cause and consequence and sufficiently different from both global poverty and national inequality to constitute a unique object of inquiry. IPE has the theoretical and conceptual tools to study global inequality, but doing so will require bridging divisions between those who consider distributional consequences, though primarily in a national perspective, and those concerned with global hierarchies, but with less regard to national agency and economic policymaking. The effort is worth it, however, given the rich substantive agenda that foregrounding global inequality opens up on a series of topics that have not all (to date) been recognized as the core of the field.","container-title":"Review of International Political Economy","DOI":"10.1080/09692290.2020.1775106","ISSN":"0969-2290, 1466-4526","language":"en","page":"1-25","source":"Crossref","title":"The international political economy of global inequality","author":[{"family":"Lockwood","given":"Erin"}],"issued":{"date-parts":[["2020",6,12]]}}}],"schema":"https://github.com/citation-style-language/schema/raw/master/csl-citation.json"}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Lockwood 2020.</w:t>
      </w:r>
      <w:r w:rsidRPr="00094C8A">
        <w:rPr>
          <w:rFonts w:ascii="Times New Roman" w:hAnsi="Times New Roman" w:cs="Times New Roman"/>
          <w:sz w:val="24"/>
          <w:szCs w:val="24"/>
        </w:rPr>
        <w:fldChar w:fldCharType="end"/>
      </w:r>
    </w:p>
  </w:footnote>
  <w:footnote w:id="50">
    <w:p w14:paraId="57B6CDA8" w14:textId="11B38091"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{"citationID":"UvkidnUs","properties":{"formattedCitation":"Friedman 2005; Brooks 2011.","plainCitation":"Friedman 2005; Brooks 2011.","noteIndex":49},"citationItems":[{"id":"NpNkfcMG/19OOw55t","uris":["http://zotero.org/users/72538/items/66GL82LI"],"uri":["http://zotero.org/users/72538/items/66GL82LI"],"itemData":{"id":4596,"type":"book","abstract":"When scholars write the history of the world twenty years from now, and they come to the chapter \"Y2K to March 2004,\" what will they say was the most crucial development? The attacks on the World Trade Center on 9/11 and the Iraq war? Or the convergence of technology and events that allowed India, China, and so many other countries to become part of the global supply chain for services and manufacturing, creating an explosion of wealth in the middle classes of the world's two biggest nations, giving them a huge new stake in the success of globalization? And with this \"flattening\" of the globe, which requires us to run faster in order to stay in place, has the world gotten too small and too fast for human beings and their political systems to adjust in a stable manner?In this brilliant new book, the award-winning New York Times columnist Thomas Friedman demystifies the brave new world for readers, allowing them to make sense of the often bewildering global scene unfolding before their eyes. With his inimitable ability to translate complex foreign policy and economic issues, Friedman explains how the flattening of the world happened at the dawn of the twenty-first century; what it means to countries, companies, communities, and individuals; and how governments and societies can, and must, adapt. The World Is Flat is the timely and essential update on globalization, its successes and discontents, powerfully illuminated by one of our most respected journalists.","ISBN":"978-0-374-29288-1","language":"en","note":"Google-Books-ID: g3PbAgAAQBAJ","number-of-pages":"605","publisher":"Macmillan","source":"Google Books","title":"The World Is Flat: A Brief History of the Twenty-first Century","title-short":"The World Is Flat","author":[{"family":"Friedman","given":"Thomas L."}],"issued":{"date-parts":[["2005",4,5]]}}},{"id":"NpNkfcMG/sQxA5EOu","uris":["http://zotero.org/users/72538/items/WTIZH9FS"],"uri":["http://zotero.org/users/72538/items/WTIZH9FS"],"itemData":{"id":4598,"type":"book","abstract":"Scholars and statesmen have debated the influence of international commerce on war and peace for thousands of years. Over the centuries, analysts have generally treated the questions \"Does international commerce influence security?\" and \"Do trade flows influence security?\" as synonymous. In Producing Security, Stephen Brooks maintains that such an overarching focus on the security implications of trade once made sense but no longer does. Trade is no longer the primary means of organizing international economic transactions; rather, where and how multinational corporations (MNCs) organize their international production activities is now the key integrating force of global commerce. MNC strategies have changed in a variety of fundamental ways over the past three decades, Brooks argues, resulting in an increased geographic dispersion of production across borders. The author shows that the globalization of production has led to a series of shifts in the global security environment. It has a differential effect on security relations, in part because it does not encompass all countries and industries to the same extent. The book's findings indicate that the geographic dispersion of MNC production acts as a significant force for peace among the great powers. The author concludes that there is no basis for optimism that the globalization of production will promote peace elsewhere in the world. Indeed, he finds that it has a net negative influence on security relations among developing countries.","ISBN":"978-1-4008-4130-1","language":"en","note":"Google-Books-ID: stXze4OXjbYC","number-of-pages":"333","publisher":"Princeton University Press","source":"Google Books","title":"Producing Security: Multinational Corporations, Globalization, and the Changing Calculus of Conflict","title-short":"Producing Security","author":[{"family":"Brooks","given":"Stephen G."}],"issued":{"date-parts":[["2011"]]}}}],"schema":"https://github.com/citation-style-language/schema/raw/master/csl-citation.json"}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Friedman 2005; Brooks 2011.</w:t>
      </w:r>
      <w:r w:rsidRPr="00094C8A">
        <w:rPr>
          <w:rFonts w:ascii="Times New Roman" w:hAnsi="Times New Roman" w:cs="Times New Roman"/>
          <w:sz w:val="24"/>
          <w:szCs w:val="24"/>
        </w:rPr>
        <w:fldChar w:fldCharType="end"/>
      </w:r>
    </w:p>
  </w:footnote>
  <w:footnote w:id="51">
    <w:p w14:paraId="008B424D" w14:textId="4743D6D7"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Farrell and Newman 2020;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{"citationID":"CF7LkOPj","properties":{"formattedCitation":"Rankin 2020; Barnes 2020; Willsher, Borger, and Holmes 2020.","plainCitation":"Rankin 2020; Barnes 2020; Willsher, Borger, and Holmes 2020.","noteIndex":50},"citationItems":[{"id":664,"uris":["http://zotero.org/users/4885286/items/4IC6L9C7"],"uri":["http://zotero.org/users/4885286/items/4IC6L9C7"],"itemData":{"id":664,"type":"article-newspaper","abstract":"Brussels shifts position by accusing Beijing for first time of running false campaigns","container-title":"The Guardian","ISSN":"0261-3077","language":"en-GB","section":"World news","source":"www.theguardian.com","title":"EU says China behind 'huge wave' of Covid-19 disinformation","URL":"https://www.theguardian.com/world/2020/jun/10/eu-says-china-behind-huge-wave-covid-19-disinformation-campaign","author":[{"family":"Rankin","given":"Jennifer"}],"accessed":{"date-parts":[["2020",7,30]]},"issued":{"date-parts":[["2020",6,10]]}}},{"id":666,"uris":["http://zotero.org/users/4885286/items/754IEXNS"],"uri":["http://zotero.org/users/4885286/items/754IEXNS"],"itemData":{"id":666,"type":"article-newspaper","abstract":"Two suspects in China targeted companies working on vaccines as part of a broader cybertheft campaign to enrich themselves and aid the Chinese government, officials said.","container-title":"The New York Times","ISSN":"0362-4331","language":"en-US","section":"U.S.","source":"NYTimes.com","title":"U.S. Accuses Hackers of Trying to Steal Coronavirus Vaccine Data for China","URL":"https://www.nytimes.com/2020/07/21/us/politics/china-hacking-coronavirus-vaccine.html","author":[{"family":"Barnes","given":"Julian E."}],"accessed":{"date-parts":[["2020",7,30]]},"issued":{"date-parts":[["2020",7,21]]}}},{"id":667,"uris":["http://zotero.org/users/4885286/items/LSNRCHBE"],"uri":["http://zotero.org/users/4885286/items/LSNRCHBE"],"itemData":{"id":667,"type":"article-newspaper","abstract":"German politician adds to chorus of complaints about American tactics to source protective gear","container-title":"The Guardian","ISSN":"0261-3077","language":"en-GB","section":"World news","source":"www.theguardian.com","title":"US accused of 'modern piracy' after diversion of masks meant for Europe","URL":"https://www.theguardian.com/world/2020/apr/03/mask-wars-coronavirus-outbidding-demand","author":[{"family":"Willsher","given":"Kim"},{"family":"Borger","given":"Julian"},{"family":"Holmes","given":"Oliver"}],"accessed":{"date-parts":[["2020",7,30]]},"issued":{"date-parts":[["2020",4,3]]}}}],"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Rankin 2020; Barnes 2020; Willsher, Borger, and Holmes 2020.</w:t>
      </w:r>
      <w:r w:rsidRPr="00094C8A">
        <w:rPr>
          <w:rFonts w:ascii="Times New Roman" w:hAnsi="Times New Roman" w:cs="Times New Roman"/>
          <w:sz w:val="24"/>
          <w:szCs w:val="24"/>
        </w:rPr>
        <w:fldChar w:fldCharType="end"/>
      </w:r>
    </w:p>
  </w:footnote>
  <w:footnote w:id="52">
    <w:p w14:paraId="4A7EF448" w14:textId="46268608" w:rsidR="00D96F13" w:rsidRDefault="00D96F13">
      <w:pPr>
        <w:pStyle w:val="FootnoteText"/>
      </w:pPr>
      <w:r>
        <w:rPr>
          <w:rStyle w:val="FootnoteReference"/>
        </w:rPr>
        <w:footnoteRef/>
      </w:r>
      <w:r>
        <w:t xml:space="preserve"> Farrell and Newman 2019b.</w:t>
      </w:r>
    </w:p>
  </w:footnote>
  <w:footnote w:id="53">
    <w:p w14:paraId="195BA057" w14:textId="392D747C"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{"citationID":"PWYSLMGV","properties":{"formattedCitation":"Farrell and Newman 2019.","plainCitation":"Farrell and Newman 2019.","dontUpdate":true,"noteIndex":52},"citationItems":[{"id":"NpNkfcMG/GRNNULkm","uris":["http://zotero.org/users/72538/items/NSKLKNEY"],"uri":["http://zotero.org/users/72538/items/NSKLKNEY"],"itemData":{"id":4600,"type":"article-journal","abstract":"Liberals claim that globalization has led to fragmentation and decentralized networks of power relations. This does not explain how states increasingly “weaponize interdependence” by leveraging global networks of informational and financial exchange for strategic advantage. The theoretical literature on network topography shows how standard models predict that many networks grow asymmetrically so that some nodes are far more connected than others. This model nicely describes several key global economic networks, centering on the United States and a few other states. Highly asymmetric networks allow states with (1) effective jurisdiction over the central economic nodes and (2) appropriate domestic institutions and norms to weaponize these structural advantages for coercive ends. In particular, two mechanisms can be identified. First, states can employ the “panopticon effect” to gather strategically valuable information. Second, they can employ the “chokepoint effect” to deny network access to adversaries. Tests of the plausibility of these arguments across two extended case studies that provide variation both in the extent of U.S. jurisdiction and in the presence of domestic institutions—the SWIFT financial messaging system and the internet—confirm the framework's expectations. A better understanding of the policy implications of the use and potential overuse of these tools, as well as the response strategies of targeted states, will recast scholarly debates on the relationship between economic globalization and state coercion.","container-title":"International Security","DOI":"10.1162/isec_a_00351","ISSN":"0162-2889","issue":"1","page":"42-79","source":"MIT Press Journals","title":"Weaponized Interdependence: How Global Economic Networks Shape State Coercion","title-short":"Weaponized Interdependence","volume":"44","author":[{"family":"Farrell","given":"Henry"},{"family":"Newman","given":"Abraham L."}],"issued":{"date-parts":[["2019"]]}}}],"schema":"https://github.com/citation-style-language/schema/raw/master/csl-citation.json"}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Wibbels and Arce 2003; Rudra 2008.</w:t>
      </w:r>
      <w:r w:rsidRPr="00094C8A">
        <w:rPr>
          <w:rFonts w:ascii="Times New Roman" w:hAnsi="Times New Roman" w:cs="Times New Roman"/>
          <w:sz w:val="24"/>
          <w:szCs w:val="24"/>
        </w:rPr>
        <w:fldChar w:fldCharType="end"/>
      </w:r>
    </w:p>
  </w:footnote>
  <w:footnote w:id="54">
    <w:p w14:paraId="69088911" w14:textId="202E6E6B"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{"citationID":"wp316VXV","properties":{"formattedCitation":"Gilpin 1976; Strange 1990.","plainCitation":"Gilpin 1976; Strange 1990.","noteIndex":53},"citationItems":[{"id":"NpNkfcMG/IaqVI9Rb","uris":["http://zotero.org/users/72538/items/G2CH2N2Z"],"uri":["http://zotero.org/users/72538/items/G2CH2N2Z"],"itemData":{"id":4602,"type":"article-journal","abstract":"//static.cambridge.org/content/id/urn%3Acambridge.org%3Aid%3Aarticle%3AS0003055400264095/resource/name/firstPage-S0003055400264095a.jpg","container-title":"American Political Science Review","DOI":"10.1017/S0003055400264095","ISSN":"0003-0554, 1537-5943","issue":"1","language":"en","page":"184-191","source":"Cambridge University Press","title":"The Political Economy of the Multinational Corporation: Three Contrasting Perspectives*","title-short":"The Political Economy of the Multinational Corporation","volume":"70","author":[{"family":"Gilpin","given":"Robert"}],"issued":{"date-parts":[["1976"]]}}},{"id":"NpNkfcMG/xkGMd5D4","uris":["http://zotero.org/users/72538/items/Y4WG9AJ2"],"uri":["http://zotero.org/users/72538/items/Y4WG9AJ2"],"itemData":{"id":4604,"type":"article-journal","abstract":"The point of this article can be quickly made: it is just that, there is a big difference between the financial power exercised by the United States and that exercised by Japan, and that the difference is partly explained by the role of information in the global financial structure. It also happens that this difference is a rather good illustration of the difference between structural power and relational power.What I am comparing is the structural power to extend or restrict the range of options open to others which has been, and still is, exercised by the United States in the postwar decades, in this case specifically in the field of finance, with the relational power which Japan exercises in the same field of finance by virtue of its position as the world's major creditor country and aid donor.","container-title":"Review of International Studies","DOI":"10.1017/S0260210500112501","ISSN":"1469-9044, 0260-2105","issue":"3","language":"en","page":"259-274","source":"Cambridge University Press","title":"Finance, information and power","volume":"16","author":[{"family":"Strange","given":"Susan"}],"issued":{"date-parts":[["1990"]]}}}],"schema":"https://github.com/citation-style-language/schema/raw/master/csl-citation.json"}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Gilpin 1976; Strange 1990.</w:t>
      </w:r>
      <w:r w:rsidRPr="00094C8A">
        <w:rPr>
          <w:rFonts w:ascii="Times New Roman" w:hAnsi="Times New Roman" w:cs="Times New Roman"/>
          <w:sz w:val="24"/>
          <w:szCs w:val="24"/>
        </w:rPr>
        <w:fldChar w:fldCharType="end"/>
      </w:r>
    </w:p>
  </w:footnote>
  <w:footnote w:id="55">
    <w:p w14:paraId="2667E5E2" w14:textId="72945D50"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Christiana Figueres, 2020, “</w:t>
      </w:r>
      <w:r>
        <w:rPr>
          <w:rFonts w:ascii="Times New Roman" w:hAnsi="Times New Roman" w:cs="Times New Roman"/>
          <w:sz w:val="24"/>
          <w:szCs w:val="24"/>
        </w:rPr>
        <w:t>COVID</w:t>
      </w:r>
      <w:r w:rsidRPr="00094C8A">
        <w:rPr>
          <w:rFonts w:ascii="Times New Roman" w:hAnsi="Times New Roman" w:cs="Times New Roman"/>
          <w:sz w:val="24"/>
          <w:szCs w:val="24"/>
        </w:rPr>
        <w:t xml:space="preserve">-19 has given us the chance to build a low-carbon future,” </w:t>
      </w:r>
      <w:r w:rsidRPr="00297D14">
        <w:rPr>
          <w:rFonts w:ascii="Times New Roman" w:hAnsi="Times New Roman" w:cs="Times New Roman"/>
          <w:i/>
          <w:sz w:val="24"/>
          <w:szCs w:val="24"/>
        </w:rPr>
        <w:t>The Guardian</w:t>
      </w:r>
      <w:r w:rsidRPr="00094C8A">
        <w:rPr>
          <w:rFonts w:ascii="Times New Roman" w:hAnsi="Times New Roman" w:cs="Times New Roman"/>
          <w:sz w:val="24"/>
          <w:szCs w:val="24"/>
        </w:rPr>
        <w:t xml:space="preserve">, June 1. </w:t>
      </w:r>
    </w:p>
  </w:footnote>
  <w:footnote w:id="56">
    <w:p w14:paraId="2B4FDC60" w14:textId="77777777" w:rsidR="00367A74" w:rsidRPr="00094C8A" w:rsidRDefault="00367A74" w:rsidP="005E1E5F">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Our survey of IO articles since 2010 shows only 3 (out of 310) with environmental issues as a central topic.</w:t>
      </w:r>
    </w:p>
  </w:footnote>
  <w:footnote w:id="57">
    <w:p w14:paraId="50F1F400" w14:textId="7662EA9C"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00AC2A30">
        <w:rPr>
          <w:rFonts w:ascii="Times New Roman" w:hAnsi="Times New Roman" w:cs="Times New Roman"/>
          <w:sz w:val="24"/>
          <w:szCs w:val="24"/>
        </w:rPr>
        <w:t>Colgan, Green, Hale 2020.</w:t>
      </w:r>
    </w:p>
  </w:footnote>
  <w:footnote w:id="58">
    <w:p w14:paraId="7CFD83C4" w14:textId="77777777" w:rsidR="00367A74" w:rsidRPr="00094C8A" w:rsidRDefault="00367A74" w:rsidP="005E1E5F">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Press Release, European Central Bank, “ECB Launches Review of its Monetary Policy Strategy,” 23 January 2020, available at: https://www.ecb.europa.eu/press/pr/date/2020/html/ecb.pr200123~3b8d9fc08d.en.html</w:t>
      </w:r>
    </w:p>
  </w:footnote>
  <w:footnote w:id="59">
    <w:p w14:paraId="459E6EEF" w14:textId="40CCA872"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Andrew Burt, 2020, “Three Questions on </w:t>
      </w:r>
      <w:r>
        <w:rPr>
          <w:rFonts w:ascii="Times New Roman" w:hAnsi="Times New Roman" w:cs="Times New Roman"/>
          <w:sz w:val="24"/>
          <w:szCs w:val="24"/>
        </w:rPr>
        <w:t>COVID</w:t>
      </w:r>
      <w:r w:rsidRPr="00094C8A">
        <w:rPr>
          <w:rFonts w:ascii="Times New Roman" w:hAnsi="Times New Roman" w:cs="Times New Roman"/>
          <w:sz w:val="24"/>
          <w:szCs w:val="24"/>
        </w:rPr>
        <w:t>-19 and Digital Technology,” Lawfare, May 11.</w:t>
      </w:r>
    </w:p>
  </w:footnote>
  <w:footnote w:id="60">
    <w:p w14:paraId="56EB6BC5" w14:textId="4BCF6C3D"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FAANG stands for the technology giants Facebook, Amazon, Apple, Netflix, and Google.</w:t>
      </w:r>
    </w:p>
  </w:footnote>
  <w:footnote w:id="61">
    <w:p w14:paraId="4E16E4D7" w14:textId="66896ECF" w:rsidR="00367A74" w:rsidRPr="00094C8A" w:rsidRDefault="00367A74" w:rsidP="00445783">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{"citationID":"IX5VmGUL","properties":{"formattedCitation":"Kalyanpur and Newman 2019.","plainCitation":"Kalyanpur and Newman 2019.","noteIndex":60},"citationItems":[{"id":"NpNkfcMG/LskEVPDb","uris":["http://zotero.org/users/72538/items/G5BDY5EM"],"uri":["http://zotero.org/users/72538/items/G5BDY5EM"],"itemData":{"id":4616,"type":"article-journal","issue":"3","page":"448-467","title":"The MNC</w:instrText>
      </w:r>
      <w:r w:rsidR="00E70613">
        <w:rPr>
          <w:rFonts w:ascii="Cambria Math" w:hAnsi="Cambria Math" w:cs="Cambria Math"/>
          <w:sz w:val="24"/>
          <w:szCs w:val="24"/>
        </w:rPr>
        <w:instrText>‐</w:instrText>
      </w:r>
      <w:r w:rsidR="00E70613">
        <w:rPr>
          <w:rFonts w:ascii="Times New Roman" w:hAnsi="Times New Roman" w:cs="Times New Roman"/>
          <w:sz w:val="24"/>
          <w:szCs w:val="24"/>
        </w:rPr>
        <w:instrText xml:space="preserve">Coalition Paradox: Issue Salience, Foreign Firms and the General Data Protection Regulation","volume":"57","author":[{"family":"Kalyanpur","given":"Nikhil"},{"family":"Newman","given":"Abraham L."}],"issued":{"date-parts":[["2019"]]}}}],"schema":"https://github.com/citation-style-language/schema/raw/master/csl-citation.json"}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Kalyanpur and Newman 2019.</w:t>
      </w:r>
      <w:r w:rsidRPr="00094C8A">
        <w:rPr>
          <w:rFonts w:ascii="Times New Roman" w:hAnsi="Times New Roman" w:cs="Times New Roman"/>
          <w:sz w:val="24"/>
          <w:szCs w:val="24"/>
        </w:rPr>
        <w:fldChar w:fldCharType="end"/>
      </w:r>
    </w:p>
  </w:footnote>
  <w:footnote w:id="62">
    <w:p w14:paraId="79D11870" w14:textId="4C065979"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{"citationID":"664WiN80","properties":{"formattedCitation":"Culpepper and Thelen 2020.","plainCitation":"Culpepper and Thelen 2020.","noteIndex":61},"citationItems":[{"id":"NpNkfcMG/yey3FAGH","uris":["http://zotero.org/users/72538/items/QKD4AARN"],"uri":["http://zotero.org/users/72538/items/QKD4AARN"],"itemData":{"id":4614,"type":"article-journal","abstract":"This article articulates a distinctive source of political influence of some technology firms, which we call platform power. Platform power inheres in companies of economic scale that provide the terms of access through which large numbers of consumers access goods, services, and information. Firms with platform power benefit from a deference from policymakers, but this deference is not primarily a function of direct influence through lobbying or campaign contributions, nor does it come from the threat of disinvestment. Companies with platform power instead benefit from the tacit allegiance of consumers, who can prove a formidable source of opposition to regulations that threaten these platforms. Focusing on the critical role played by consumers in explaining the powers platform firms wield in the rich democracies lends insight as well into their distinctive vulnerabilities, which flow from events that split the consumer–platform alliance or that cue citizen, as opposed to consumer, political identities.","container-title":"Comparative Political Studies","DOI":"10.1177/0010414019852687","ISSN":"0010-4140","issue":"2","journalAbbreviation":"Comparative Political Studies","language":"en","note":"publisher: SAGE Publications Inc","page":"288-318","source":"SAGE Journals","title":"Are We All Amazon Primed? Consumers and the Politics of Platform Power","title-short":"Are We All Amazon Primed?","volume":"53","author":[{"family":"Culpepper","given":"Pepper D."},{"family":"Thelen","given":"Kathleen"}],"issued":{"date-parts":[["2020",2,1]]}}}],"schema":"https://github.com/citation-style-language/schema/raw/master/csl-citation.json"}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Culpepper and Thelen 2020.</w:t>
      </w:r>
      <w:r w:rsidRPr="00094C8A">
        <w:rPr>
          <w:rFonts w:ascii="Times New Roman" w:hAnsi="Times New Roman" w:cs="Times New Roman"/>
          <w:sz w:val="24"/>
          <w:szCs w:val="24"/>
        </w:rPr>
        <w:fldChar w:fldCharType="end"/>
      </w:r>
    </w:p>
  </w:footnote>
  <w:footnote w:id="63">
    <w:p w14:paraId="432C796A" w14:textId="731F26D0"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{"citationID":"rZJ60gH6","properties":{"formattedCitation":"Zuboff 2019.","plainCitation":"Zuboff 2019.","noteIndex":62},"citationItems":[{"id":"NpNkfcMG/nlHc6oz4","uris":["http://zotero.org/users/72538/items/HETXKX7K"],"uri":["http://zotero.org/users/72538/items/HETXKX7K"],"itemData":{"id":4606,"type":"book","abstract":"The challenges to humanity posed by the digital future, the first detailed examination of the unprecedented form of power called \"surveillance capitalism,\" and the quest by powerful corporations to predict and control our behavior.In this masterwork of original thinking and research, Shoshana Zuboff provides startling insights into the phenomenon that she has named surveillance capitalism. The stakes could not be higher: a global architecture of behavior modification threatens human nature in the twenty-first century just as industrial capitalism disfigured the natural world in the twentieth.Zuboff vividly brings to life the consequences as surveillance capitalism advances from Silicon Valley into every economic sector. Vast wealth and power are accumulated in ominous new \"behavioral futures markets,\" where predictions about our behavior are bought and sold, and the production of goods and services is subordinated to a new \"means of behavioral modification.\"The threat has shifted from a totalitarian Big Brother state to a ubiquitous digital architecture: a \"Big Other\" operating in the interests of surveillance capital. Here is the crucible of an unprecedented form of power marked by extreme concentrations of knowledge and free from democratic oversight. Zuboff's comprehensive and moving analysis lays bare the threats to twenty-first century society: a controlled \"hive\" of total connection that seduces with promises of total certainty for maximum profit--at the expense of democracy, freedom, and our human future.With little resistance from law or society, surveillance capitalism is on the verge of dominating the social order and shaping the digital future--if we let it.","ISBN":"978-1-61039-570-0","language":"en","note":"Google-Books-ID: lRqrDQAAQBAJ","number-of-pages":"658","publisher":"PublicAffairs","source":"Google Books","title":"The Age of Surveillance Capitalism: The Fight for a Human Future at the New Frontier of Power","title-short":"The Age of Surveillance Capitalism","author":[{"family":"Zuboff","given":"Shoshana"}],"issued":{"date-parts":[["2019"]]}}}],"schema":"https://github.com/citation-style-language/schema/raw/master/csl-citation.json"}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Zuboff 2019.</w:t>
      </w:r>
      <w:r w:rsidRPr="00094C8A">
        <w:rPr>
          <w:rFonts w:ascii="Times New Roman" w:hAnsi="Times New Roman" w:cs="Times New Roman"/>
          <w:sz w:val="24"/>
          <w:szCs w:val="24"/>
        </w:rPr>
        <w:fldChar w:fldCharType="end"/>
      </w:r>
    </w:p>
  </w:footnote>
  <w:footnote w:id="64">
    <w:p w14:paraId="3BF66DD2" w14:textId="516E853B"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Barberá et al 2019. </w:t>
      </w:r>
    </w:p>
  </w:footnote>
  <w:footnote w:id="65">
    <w:p w14:paraId="31708DAA" w14:textId="77777777" w:rsidR="00367A74" w:rsidRPr="00094C8A" w:rsidRDefault="00367A74" w:rsidP="00094C8A">
      <w:r w:rsidRPr="00F511F7">
        <w:rPr>
          <w:rStyle w:val="FootnoteReference"/>
        </w:rPr>
        <w:footnoteRef/>
      </w:r>
      <w:r w:rsidRPr="00094C8A">
        <w:t xml:space="preserve"> Horwitz and Seetharaman 2020. </w:t>
      </w:r>
    </w:p>
  </w:footnote>
  <w:footnote w:id="66">
    <w:p w14:paraId="18A644BE" w14:textId="35E04D78" w:rsidR="00367A74" w:rsidRPr="00094C8A" w:rsidRDefault="00367A74" w:rsidP="00094C8A">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Gerry Shih, 2020, “Zoom censors video talks on Hong Kong and Tiananmen, drawing criticism,” Washington Post, June 11. </w:t>
      </w:r>
    </w:p>
  </w:footnote>
  <w:footnote w:id="67">
    <w:p w14:paraId="31A82E7D" w14:textId="295DC313"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Natasha Singer, 2020, “Google Promises Privacy with Virus Application but can still Collect Location Data,” July 20; Umberto Bacchi, 2020, “Coronavirus surveillance poses long-term privacy threat, UN expert warns,” Reuters, March 31. </w:t>
      </w:r>
    </w:p>
  </w:footnote>
  <w:footnote w:id="68">
    <w:p w14:paraId="63CA0A13" w14:textId="4C918AFF" w:rsidR="00367A74" w:rsidRPr="00094C8A" w:rsidRDefault="00367A74" w:rsidP="005F6D11">
      <w:pPr>
        <w:rPr>
          <w:color w:val="222222"/>
          <w:shd w:val="clear" w:color="auto" w:fill="FFFFFF"/>
        </w:rPr>
      </w:pPr>
      <w:r w:rsidRPr="00F511F7">
        <w:rPr>
          <w:rStyle w:val="FootnoteReference"/>
        </w:rPr>
        <w:footnoteRef/>
      </w:r>
      <w:r w:rsidRPr="00094C8A">
        <w:t xml:space="preserve"> </w:t>
      </w:r>
      <w:r w:rsidRPr="00094C8A">
        <w:rPr>
          <w:color w:val="222222"/>
          <w:shd w:val="clear" w:color="auto" w:fill="FFFFFF"/>
        </w:rPr>
        <w:t>Molter, Vanessa and Graham Webster. 2020. “Virality Project (China): Coronavirus Conspiracy Claims.” March 31. https://cyber.fsi.stanford.edu/news/china-</w:t>
      </w:r>
      <w:r w:rsidR="006533F1">
        <w:rPr>
          <w:color w:val="222222"/>
          <w:shd w:val="clear" w:color="auto" w:fill="FFFFFF"/>
        </w:rPr>
        <w:t>covid</w:t>
      </w:r>
      <w:r w:rsidRPr="00094C8A">
        <w:rPr>
          <w:color w:val="222222"/>
          <w:shd w:val="clear" w:color="auto" w:fill="FFFFFF"/>
        </w:rPr>
        <w:t>19-origin-narrative.</w:t>
      </w:r>
    </w:p>
  </w:footnote>
  <w:footnote w:id="69">
    <w:p w14:paraId="3E77C81A" w14:textId="30DB7476"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Farrell and Newman 2020c.</w:t>
      </w:r>
    </w:p>
  </w:footnote>
  <w:footnote w:id="70">
    <w:p w14:paraId="4D5B77DC" w14:textId="2B9DAE6B"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Farrell and Schneier 2019. </w:t>
      </w:r>
    </w:p>
  </w:footnote>
  <w:footnote w:id="71">
    <w:p w14:paraId="20D0467F" w14:textId="2CF6DE6F" w:rsidR="00367A74" w:rsidRPr="00094C8A" w:rsidRDefault="00367A74" w:rsidP="00D84E72">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{"citationID":"VKQ8zfeY","properties":{"formattedCitation":"Simmons 2011.","plainCitation":"Simmons 2011.","noteIndex":70},"citationItems":[{"id":"NpNkfcMG/iydMaDYk","uris":["http://zotero.org/users/72538/items/TQTC7TBL"],"uri":["http://zotero.org/users/72538/items/TQTC7TBL"],"itemData":{"id":4608,"type":"article-journal","abstract":"Abstract.  The Global Information Age poses new and interesting questions for the study of international affairs. This Presidential Address surveys recent devel","container-title":"International Studies Quarterly","DOI":"10.1111/j.1468-2478.2011.00676.x","ISSN":"0020-8833","issue":"3","journalAbbreviation":"Int Stud Q","language":"en","page":"589-599","source":"academic.oup.com","title":"International Studies in the Global Information Age","volume":"55","author":[{"family":"Simmons","given":"Beth A."}],"issued":{"date-parts":[["2011"]]}}}],"schema":"https://github.com/citation-style-language/schema/raw/master/csl-citation.json"}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Simmons 2011.</w:t>
      </w:r>
      <w:r w:rsidRPr="00094C8A">
        <w:rPr>
          <w:rFonts w:ascii="Times New Roman" w:hAnsi="Times New Roman" w:cs="Times New Roman"/>
          <w:sz w:val="24"/>
          <w:szCs w:val="24"/>
        </w:rPr>
        <w:fldChar w:fldCharType="end"/>
      </w:r>
    </w:p>
  </w:footnote>
  <w:footnote w:id="72">
    <w:p w14:paraId="50EF3CA5" w14:textId="504C9224" w:rsidR="00367A74" w:rsidRPr="00094C8A" w:rsidRDefault="00367A74">
      <w:pPr>
        <w:pStyle w:val="FootnoteText"/>
        <w:rPr>
          <w:rFonts w:ascii="Times New Roman" w:hAnsi="Times New Roman" w:cs="Times New Roman"/>
          <w:sz w:val="24"/>
          <w:szCs w:val="24"/>
        </w:rPr>
      </w:pPr>
      <w:r w:rsidRPr="00F511F7">
        <w:rPr>
          <w:rStyle w:val="FootnoteReference"/>
        </w:rPr>
        <w:footnoteRef/>
      </w:r>
      <w:r w:rsidRPr="00094C8A">
        <w:rPr>
          <w:rFonts w:ascii="Times New Roman" w:hAnsi="Times New Roman" w:cs="Times New Roman"/>
          <w:sz w:val="24"/>
          <w:szCs w:val="24"/>
        </w:rPr>
        <w:t xml:space="preserve"> </w:t>
      </w:r>
      <w:r w:rsidRPr="00094C8A">
        <w:rPr>
          <w:rFonts w:ascii="Times New Roman" w:hAnsi="Times New Roman" w:cs="Times New Roman"/>
          <w:sz w:val="24"/>
          <w:szCs w:val="24"/>
        </w:rPr>
        <w:fldChar w:fldCharType="begin"/>
      </w:r>
      <w:r w:rsidR="00E70613">
        <w:rPr>
          <w:rFonts w:ascii="Times New Roman" w:hAnsi="Times New Roman" w:cs="Times New Roman"/>
          <w:sz w:val="24"/>
          <w:szCs w:val="24"/>
        </w:rPr>
        <w:instrText xml:space="preserve"> ADDIN ZOTERO_ITEM CSL_CITATION {"citationID":"TMdj1y6r","properties":{"formattedCitation":"Thelen 2003; Farrell and Newman 2010; Fioretos 2011.","plainCitation":"Thelen 2003; Farrell and Newman 2010; Fioretos 2011.","dontUpdate":true,"noteIndex":71},"citationItems":[{"id":"NpNkfcMG/Xavy0jBM","uris":["http://zotero.org/users/72538/items/VMH7BBPW"],"uri":["http://zotero.org/users/72538/items/VMH7BBPW"],"itemData":{"id":124,"type":"chapter","container-title":"Comparative Historical Analysis in the Social Sciences","event-place":"Cambridge","page":"208-40","publisher":"Cambridge University Press","publisher-place":"Cambridge","title":"How Institutions Evolve: Insights from Comparative Historical Analysis","author":[{"family":"Thelen","given":"K."}],"issued":{"date-parts":[["2003"]]}}},{"id":"NpNkfcMG/EyV25O9E","uris":["http://zotero.org/users/72538/items/JFCQMV8Q"],"uri":["http://zotero.org/users/72538/items/JFCQMV8Q"],"itemData":{"id":2418,"type":"article-journal","abstract":"ABSTRACT As dramatically evidenced by the global financial crisis, the interaction of domestic regulatory systems has significant international consequences. Nevertheless, these relationships have received only limited attention from international relations scholars. This special issue, therefore, provides a detailed examination of international market regulation ? the processes through which the domestic regulatory activities of states and other actors set the effective rules of internationally-exposed markets. To this end, we borrow and extend on arguments developed by historical institutionalists in comparative politics and American political development. In particular, the contributions adapt two mechanisms ? policy feedbacks and relative sequencing ? to explain state and bureaucratic preferences over international market regulation as well as bargaining strength in relevant negotiations. In addition to contributing to central IPE debates about international economic governance, the individual contributions shed light on a number of important empirical domains such as corporate accounting, intellectual property, pharmaceuticals, hedge funds, and financial market standardization.\nABSTRACT As dramatically evidenced by the global financial crisis, the interaction of domestic regulatory systems has significant international consequences. Nevertheless, these relationships have received only limited attention from international relations scholars. This special issue, therefore, provides a detailed examination of international market regulation ? the processes through which the domestic regulatory activities of states and other actors set the effective rules of internationally-exposed markets. To this end, we borrow and extend on arguments developed by historical institutionalists in comparative politics and American political development. In particular, the contributions adapt two mechanisms ? policy feedbacks and relative sequencing ? to explain state and bureaucratic preferences over international market regulation as well as bargaining strength in relevant negotiations. In addition to contributing to central IPE debates about international economic governance, the individual contributions shed light on a number of important empirical domains such as corporate accounting, intellectual property, pharmaceuticals, hedge funds, and financial market standardization.","container-title":"Review of International Political Economy","DOI":"10.1080/09692291003723672","ISSN":"0969-2290","issue":"4","page":"609-638","source":"Taylor&amp;Francis","title":"Making global markets: Historical institutionalism in international political economy","title-short":"Making global markets","volume":"17","author":[{"family":"Farrell","given":"Henry"},{"family":"Newman","given":"Abraham L."}],"issued":{"date-parts":[["2010"]]}}},{"id":"NpNkfcMG/T2cS483s","uris":["http://zotero.org/users/72538/items/V2WCTWX6"],"uri":["http://zotero.org/users/72538/items/V2WCTWX6"],"itemData":{"id":2454,"type":"article-journal","abstract":"This article reviews recent contributions to International Relations (IR) that engage the substantive concerns of historical institutionalism and explicitly and implicitly employ that tradition's analytical features to address fundamental questions in the study of international affairs. It explores the promise of this tradition for new research agendas in the study of international political development, including the origin of state preferences, the nature of governance gaps, and the nature of change and continuity in the international system. The article concludes that the analytical and substantive profiles of historical institutionalism can further disciplinary maturation in IR, and it proposes that the field be more open to the tripartite division of institutional theories found in other subfields of Political Science.","container-title":"International Organization","DOI":"10.1017/S0020818311000002","issue":"02","page":"367-399","source":"Cambridge Journals Online","title":"Historical Institutionalism in International Relations","volume":"65","author":[{"family":"Fioretos","given":"Orfeo"}],"issued":{"date-parts":[["2011"]]}}}],"schema":"https://github.com/citation-style-language/schema/raw/master/csl-citation.json"} </w:instrText>
      </w:r>
      <w:r w:rsidRPr="00094C8A">
        <w:rPr>
          <w:rFonts w:ascii="Times New Roman" w:hAnsi="Times New Roman" w:cs="Times New Roman"/>
          <w:sz w:val="24"/>
          <w:szCs w:val="24"/>
        </w:rPr>
        <w:fldChar w:fldCharType="separate"/>
      </w:r>
      <w:r w:rsidRPr="00094C8A">
        <w:rPr>
          <w:rFonts w:ascii="Times New Roman" w:hAnsi="Times New Roman" w:cs="Times New Roman"/>
          <w:noProof/>
          <w:sz w:val="24"/>
          <w:szCs w:val="24"/>
        </w:rPr>
        <w:t>Thelen 2003; Farrell and Newman 2010; 2019; Fioretos 2011.</w:t>
      </w:r>
      <w:r w:rsidRPr="00094C8A">
        <w:rPr>
          <w:rFonts w:ascii="Times New Roman" w:hAnsi="Times New Roman" w:cs="Times New Roman"/>
          <w:sz w:val="24"/>
          <w:szCs w:val="24"/>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212C8"/>
    <w:multiLevelType w:val="multilevel"/>
    <w:tmpl w:val="8C0A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70103"/>
    <w:multiLevelType w:val="hybridMultilevel"/>
    <w:tmpl w:val="45AA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F21B3"/>
    <w:multiLevelType w:val="hybridMultilevel"/>
    <w:tmpl w:val="8B605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AA4B63"/>
    <w:multiLevelType w:val="hybridMultilevel"/>
    <w:tmpl w:val="1B281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659B0"/>
    <w:multiLevelType w:val="hybridMultilevel"/>
    <w:tmpl w:val="6094A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E5"/>
    <w:rsid w:val="00002BD8"/>
    <w:rsid w:val="0001075A"/>
    <w:rsid w:val="0001621C"/>
    <w:rsid w:val="0001682D"/>
    <w:rsid w:val="00016A8A"/>
    <w:rsid w:val="0002057F"/>
    <w:rsid w:val="00021118"/>
    <w:rsid w:val="00021B3C"/>
    <w:rsid w:val="00023A3B"/>
    <w:rsid w:val="00032418"/>
    <w:rsid w:val="0003583C"/>
    <w:rsid w:val="00047A4F"/>
    <w:rsid w:val="00047EAC"/>
    <w:rsid w:val="000559C1"/>
    <w:rsid w:val="00060AD0"/>
    <w:rsid w:val="00060BF0"/>
    <w:rsid w:val="00065548"/>
    <w:rsid w:val="00067345"/>
    <w:rsid w:val="00071CEB"/>
    <w:rsid w:val="000736AD"/>
    <w:rsid w:val="0007630A"/>
    <w:rsid w:val="0008326D"/>
    <w:rsid w:val="00084A16"/>
    <w:rsid w:val="00091EB3"/>
    <w:rsid w:val="00094210"/>
    <w:rsid w:val="000943AC"/>
    <w:rsid w:val="00094940"/>
    <w:rsid w:val="00094C8A"/>
    <w:rsid w:val="000A565E"/>
    <w:rsid w:val="000A606F"/>
    <w:rsid w:val="000A7D5B"/>
    <w:rsid w:val="000B22DD"/>
    <w:rsid w:val="000B4720"/>
    <w:rsid w:val="000B5CB0"/>
    <w:rsid w:val="000C23FC"/>
    <w:rsid w:val="000C3282"/>
    <w:rsid w:val="000C62AA"/>
    <w:rsid w:val="000C65E3"/>
    <w:rsid w:val="000D2CD3"/>
    <w:rsid w:val="000D69D2"/>
    <w:rsid w:val="000E167F"/>
    <w:rsid w:val="000E2339"/>
    <w:rsid w:val="000E2B6D"/>
    <w:rsid w:val="000F05AC"/>
    <w:rsid w:val="000F209A"/>
    <w:rsid w:val="000F3886"/>
    <w:rsid w:val="000F4870"/>
    <w:rsid w:val="000F5CBC"/>
    <w:rsid w:val="00104FDD"/>
    <w:rsid w:val="001069F3"/>
    <w:rsid w:val="00110F2E"/>
    <w:rsid w:val="00112FE0"/>
    <w:rsid w:val="00120B61"/>
    <w:rsid w:val="00122B87"/>
    <w:rsid w:val="00124B14"/>
    <w:rsid w:val="00125497"/>
    <w:rsid w:val="00126DED"/>
    <w:rsid w:val="00133B36"/>
    <w:rsid w:val="00137BCC"/>
    <w:rsid w:val="0014635B"/>
    <w:rsid w:val="00153A82"/>
    <w:rsid w:val="001544C1"/>
    <w:rsid w:val="0016022F"/>
    <w:rsid w:val="00161633"/>
    <w:rsid w:val="001621A4"/>
    <w:rsid w:val="00162CB0"/>
    <w:rsid w:val="00167217"/>
    <w:rsid w:val="0017228A"/>
    <w:rsid w:val="001742EC"/>
    <w:rsid w:val="001762B2"/>
    <w:rsid w:val="00176CFD"/>
    <w:rsid w:val="00176DB0"/>
    <w:rsid w:val="00184DB9"/>
    <w:rsid w:val="001879E2"/>
    <w:rsid w:val="00193095"/>
    <w:rsid w:val="00193D79"/>
    <w:rsid w:val="00195885"/>
    <w:rsid w:val="00197BBE"/>
    <w:rsid w:val="001A0BD5"/>
    <w:rsid w:val="001A1E29"/>
    <w:rsid w:val="001A4A99"/>
    <w:rsid w:val="001A53D4"/>
    <w:rsid w:val="001B502B"/>
    <w:rsid w:val="001B6012"/>
    <w:rsid w:val="001B73A2"/>
    <w:rsid w:val="001B7B0B"/>
    <w:rsid w:val="001C3AA3"/>
    <w:rsid w:val="001C52EC"/>
    <w:rsid w:val="001D1F65"/>
    <w:rsid w:val="001D530C"/>
    <w:rsid w:val="001D7019"/>
    <w:rsid w:val="001E0881"/>
    <w:rsid w:val="001E165A"/>
    <w:rsid w:val="001E23E8"/>
    <w:rsid w:val="001E2FDE"/>
    <w:rsid w:val="001E38D6"/>
    <w:rsid w:val="001E497C"/>
    <w:rsid w:val="001F503E"/>
    <w:rsid w:val="001F524A"/>
    <w:rsid w:val="00200505"/>
    <w:rsid w:val="002019D4"/>
    <w:rsid w:val="00202B95"/>
    <w:rsid w:val="00205225"/>
    <w:rsid w:val="00206157"/>
    <w:rsid w:val="00207D3E"/>
    <w:rsid w:val="0021757F"/>
    <w:rsid w:val="002176D3"/>
    <w:rsid w:val="0022100C"/>
    <w:rsid w:val="00223E86"/>
    <w:rsid w:val="00224CA7"/>
    <w:rsid w:val="00225039"/>
    <w:rsid w:val="00225EF8"/>
    <w:rsid w:val="00226E2E"/>
    <w:rsid w:val="00231C31"/>
    <w:rsid w:val="002321AF"/>
    <w:rsid w:val="00232645"/>
    <w:rsid w:val="002341F5"/>
    <w:rsid w:val="00235980"/>
    <w:rsid w:val="00240183"/>
    <w:rsid w:val="002428D5"/>
    <w:rsid w:val="00243EB5"/>
    <w:rsid w:val="00246A23"/>
    <w:rsid w:val="00246C69"/>
    <w:rsid w:val="00246D7D"/>
    <w:rsid w:val="0025177F"/>
    <w:rsid w:val="002530A7"/>
    <w:rsid w:val="0025380E"/>
    <w:rsid w:val="00253BB2"/>
    <w:rsid w:val="00256D2D"/>
    <w:rsid w:val="00266123"/>
    <w:rsid w:val="00266826"/>
    <w:rsid w:val="00272321"/>
    <w:rsid w:val="0027639B"/>
    <w:rsid w:val="00284375"/>
    <w:rsid w:val="00286B64"/>
    <w:rsid w:val="00286BDB"/>
    <w:rsid w:val="002872D4"/>
    <w:rsid w:val="0028782E"/>
    <w:rsid w:val="002922C7"/>
    <w:rsid w:val="00292ADB"/>
    <w:rsid w:val="00294466"/>
    <w:rsid w:val="00295304"/>
    <w:rsid w:val="00295340"/>
    <w:rsid w:val="00297D14"/>
    <w:rsid w:val="002A6344"/>
    <w:rsid w:val="002A6A64"/>
    <w:rsid w:val="002B2CA1"/>
    <w:rsid w:val="002B3A77"/>
    <w:rsid w:val="002B6699"/>
    <w:rsid w:val="002C42C7"/>
    <w:rsid w:val="002C5504"/>
    <w:rsid w:val="002C5BD3"/>
    <w:rsid w:val="002D4CE1"/>
    <w:rsid w:val="002D599D"/>
    <w:rsid w:val="002E30F6"/>
    <w:rsid w:val="002E456C"/>
    <w:rsid w:val="002E4A30"/>
    <w:rsid w:val="002F3585"/>
    <w:rsid w:val="002F58D2"/>
    <w:rsid w:val="002F5DAF"/>
    <w:rsid w:val="002F6BF4"/>
    <w:rsid w:val="002F7B9C"/>
    <w:rsid w:val="00304080"/>
    <w:rsid w:val="00306B0D"/>
    <w:rsid w:val="00313EE7"/>
    <w:rsid w:val="003160B0"/>
    <w:rsid w:val="003179AD"/>
    <w:rsid w:val="003208CB"/>
    <w:rsid w:val="00323E1D"/>
    <w:rsid w:val="00324841"/>
    <w:rsid w:val="003271C0"/>
    <w:rsid w:val="00332527"/>
    <w:rsid w:val="00334694"/>
    <w:rsid w:val="00334A5E"/>
    <w:rsid w:val="00336B0E"/>
    <w:rsid w:val="0034028B"/>
    <w:rsid w:val="00343959"/>
    <w:rsid w:val="003458D6"/>
    <w:rsid w:val="0035019D"/>
    <w:rsid w:val="00353022"/>
    <w:rsid w:val="00356EC3"/>
    <w:rsid w:val="0036064C"/>
    <w:rsid w:val="0036388D"/>
    <w:rsid w:val="003657F9"/>
    <w:rsid w:val="00365AC2"/>
    <w:rsid w:val="00365F8B"/>
    <w:rsid w:val="00367A74"/>
    <w:rsid w:val="00371065"/>
    <w:rsid w:val="00371D7F"/>
    <w:rsid w:val="00372222"/>
    <w:rsid w:val="0037275A"/>
    <w:rsid w:val="0037644A"/>
    <w:rsid w:val="00381F18"/>
    <w:rsid w:val="00382F71"/>
    <w:rsid w:val="00384E48"/>
    <w:rsid w:val="003910B7"/>
    <w:rsid w:val="00393CA3"/>
    <w:rsid w:val="00396A88"/>
    <w:rsid w:val="00396B8C"/>
    <w:rsid w:val="0039799D"/>
    <w:rsid w:val="00397A5D"/>
    <w:rsid w:val="003A17E5"/>
    <w:rsid w:val="003A259F"/>
    <w:rsid w:val="003A2B90"/>
    <w:rsid w:val="003A2C9E"/>
    <w:rsid w:val="003A47DF"/>
    <w:rsid w:val="003A5915"/>
    <w:rsid w:val="003A6E5E"/>
    <w:rsid w:val="003A7480"/>
    <w:rsid w:val="003A75C2"/>
    <w:rsid w:val="003B3E79"/>
    <w:rsid w:val="003B7519"/>
    <w:rsid w:val="003C3A0B"/>
    <w:rsid w:val="003C4B57"/>
    <w:rsid w:val="003C7A5D"/>
    <w:rsid w:val="003D01C3"/>
    <w:rsid w:val="003D4241"/>
    <w:rsid w:val="003D4F08"/>
    <w:rsid w:val="003D64C0"/>
    <w:rsid w:val="003D6A69"/>
    <w:rsid w:val="003E04E7"/>
    <w:rsid w:val="003E6D75"/>
    <w:rsid w:val="003E7EEA"/>
    <w:rsid w:val="003F6EEF"/>
    <w:rsid w:val="00401FC5"/>
    <w:rsid w:val="00402F11"/>
    <w:rsid w:val="00404D4B"/>
    <w:rsid w:val="00410431"/>
    <w:rsid w:val="00410765"/>
    <w:rsid w:val="00411A06"/>
    <w:rsid w:val="004131C0"/>
    <w:rsid w:val="00413333"/>
    <w:rsid w:val="00415C35"/>
    <w:rsid w:val="00417E40"/>
    <w:rsid w:val="00421F07"/>
    <w:rsid w:val="00424C10"/>
    <w:rsid w:val="00425813"/>
    <w:rsid w:val="0042648C"/>
    <w:rsid w:val="004303F2"/>
    <w:rsid w:val="00435711"/>
    <w:rsid w:val="00440119"/>
    <w:rsid w:val="00441BD7"/>
    <w:rsid w:val="00442550"/>
    <w:rsid w:val="00445783"/>
    <w:rsid w:val="00446027"/>
    <w:rsid w:val="00446F9D"/>
    <w:rsid w:val="00451E27"/>
    <w:rsid w:val="00453C3A"/>
    <w:rsid w:val="00453D37"/>
    <w:rsid w:val="00461A5D"/>
    <w:rsid w:val="00461F0C"/>
    <w:rsid w:val="004744A1"/>
    <w:rsid w:val="00477DB7"/>
    <w:rsid w:val="00480C1B"/>
    <w:rsid w:val="00482D26"/>
    <w:rsid w:val="0048562B"/>
    <w:rsid w:val="0048577E"/>
    <w:rsid w:val="00486B38"/>
    <w:rsid w:val="0048762F"/>
    <w:rsid w:val="00491D07"/>
    <w:rsid w:val="00493D98"/>
    <w:rsid w:val="00497518"/>
    <w:rsid w:val="004A137B"/>
    <w:rsid w:val="004A25C9"/>
    <w:rsid w:val="004A4C16"/>
    <w:rsid w:val="004A696C"/>
    <w:rsid w:val="004B1ADE"/>
    <w:rsid w:val="004B2506"/>
    <w:rsid w:val="004B28F2"/>
    <w:rsid w:val="004B7876"/>
    <w:rsid w:val="004C4A9B"/>
    <w:rsid w:val="004D021F"/>
    <w:rsid w:val="004D0FFD"/>
    <w:rsid w:val="004D1BE9"/>
    <w:rsid w:val="004D1D30"/>
    <w:rsid w:val="004D3708"/>
    <w:rsid w:val="004D7828"/>
    <w:rsid w:val="004E1D91"/>
    <w:rsid w:val="004F0EF5"/>
    <w:rsid w:val="004F4C22"/>
    <w:rsid w:val="004F5CE1"/>
    <w:rsid w:val="004F6BA0"/>
    <w:rsid w:val="00500BF4"/>
    <w:rsid w:val="00502A1C"/>
    <w:rsid w:val="00502F83"/>
    <w:rsid w:val="0050380E"/>
    <w:rsid w:val="00506652"/>
    <w:rsid w:val="00514439"/>
    <w:rsid w:val="00521793"/>
    <w:rsid w:val="00523E38"/>
    <w:rsid w:val="00537FD3"/>
    <w:rsid w:val="00545D8D"/>
    <w:rsid w:val="005466E5"/>
    <w:rsid w:val="005477CE"/>
    <w:rsid w:val="005511AC"/>
    <w:rsid w:val="005517A0"/>
    <w:rsid w:val="0055633C"/>
    <w:rsid w:val="005612C6"/>
    <w:rsid w:val="005613EC"/>
    <w:rsid w:val="00564B00"/>
    <w:rsid w:val="0056526B"/>
    <w:rsid w:val="00572C08"/>
    <w:rsid w:val="00575258"/>
    <w:rsid w:val="00581400"/>
    <w:rsid w:val="005818A7"/>
    <w:rsid w:val="00582C20"/>
    <w:rsid w:val="0058365E"/>
    <w:rsid w:val="00596296"/>
    <w:rsid w:val="00596734"/>
    <w:rsid w:val="005A03F5"/>
    <w:rsid w:val="005A08CC"/>
    <w:rsid w:val="005A4721"/>
    <w:rsid w:val="005A4C55"/>
    <w:rsid w:val="005A7D9B"/>
    <w:rsid w:val="005B1BBD"/>
    <w:rsid w:val="005B4810"/>
    <w:rsid w:val="005B6FE5"/>
    <w:rsid w:val="005C0164"/>
    <w:rsid w:val="005C2DF7"/>
    <w:rsid w:val="005C46F4"/>
    <w:rsid w:val="005D1336"/>
    <w:rsid w:val="005D32D9"/>
    <w:rsid w:val="005D6C87"/>
    <w:rsid w:val="005D7FC4"/>
    <w:rsid w:val="005E0D70"/>
    <w:rsid w:val="005E1E5F"/>
    <w:rsid w:val="005E283C"/>
    <w:rsid w:val="005E3C1D"/>
    <w:rsid w:val="005E534B"/>
    <w:rsid w:val="005E614C"/>
    <w:rsid w:val="005E7699"/>
    <w:rsid w:val="005F11E5"/>
    <w:rsid w:val="005F24DD"/>
    <w:rsid w:val="005F31B6"/>
    <w:rsid w:val="005F40DE"/>
    <w:rsid w:val="005F4575"/>
    <w:rsid w:val="005F6D11"/>
    <w:rsid w:val="0060155A"/>
    <w:rsid w:val="00601CF1"/>
    <w:rsid w:val="00602415"/>
    <w:rsid w:val="0060616F"/>
    <w:rsid w:val="006078E9"/>
    <w:rsid w:val="00611351"/>
    <w:rsid w:val="0061337C"/>
    <w:rsid w:val="0061380C"/>
    <w:rsid w:val="006166FD"/>
    <w:rsid w:val="006266AD"/>
    <w:rsid w:val="00630A00"/>
    <w:rsid w:val="0063134A"/>
    <w:rsid w:val="00631538"/>
    <w:rsid w:val="00633DAA"/>
    <w:rsid w:val="00640DF2"/>
    <w:rsid w:val="00641635"/>
    <w:rsid w:val="00644035"/>
    <w:rsid w:val="006500B9"/>
    <w:rsid w:val="00651B59"/>
    <w:rsid w:val="006533F1"/>
    <w:rsid w:val="00653C9A"/>
    <w:rsid w:val="00654110"/>
    <w:rsid w:val="00662EAA"/>
    <w:rsid w:val="00667FAE"/>
    <w:rsid w:val="00671037"/>
    <w:rsid w:val="00672A87"/>
    <w:rsid w:val="00675192"/>
    <w:rsid w:val="00675C23"/>
    <w:rsid w:val="00677CE7"/>
    <w:rsid w:val="0068007F"/>
    <w:rsid w:val="0068180C"/>
    <w:rsid w:val="00681BE1"/>
    <w:rsid w:val="0068205F"/>
    <w:rsid w:val="006825E5"/>
    <w:rsid w:val="00682B5E"/>
    <w:rsid w:val="00685993"/>
    <w:rsid w:val="0069080C"/>
    <w:rsid w:val="00690BC3"/>
    <w:rsid w:val="00691473"/>
    <w:rsid w:val="006915F8"/>
    <w:rsid w:val="006958B8"/>
    <w:rsid w:val="006A228F"/>
    <w:rsid w:val="006A413E"/>
    <w:rsid w:val="006A52DC"/>
    <w:rsid w:val="006A7EB9"/>
    <w:rsid w:val="006B0D4D"/>
    <w:rsid w:val="006B32B4"/>
    <w:rsid w:val="006B5E98"/>
    <w:rsid w:val="006C1AB9"/>
    <w:rsid w:val="006C4A7E"/>
    <w:rsid w:val="006D1791"/>
    <w:rsid w:val="006D2505"/>
    <w:rsid w:val="006E2CC0"/>
    <w:rsid w:val="006E4200"/>
    <w:rsid w:val="006E7CDD"/>
    <w:rsid w:val="006F1227"/>
    <w:rsid w:val="006F35CD"/>
    <w:rsid w:val="006F65EB"/>
    <w:rsid w:val="006F6F45"/>
    <w:rsid w:val="007022F1"/>
    <w:rsid w:val="00702A96"/>
    <w:rsid w:val="00704446"/>
    <w:rsid w:val="0071067E"/>
    <w:rsid w:val="00711F18"/>
    <w:rsid w:val="00717842"/>
    <w:rsid w:val="00721FB7"/>
    <w:rsid w:val="0072229C"/>
    <w:rsid w:val="007248FD"/>
    <w:rsid w:val="00737704"/>
    <w:rsid w:val="0074546C"/>
    <w:rsid w:val="00751D2F"/>
    <w:rsid w:val="00752E51"/>
    <w:rsid w:val="0075379F"/>
    <w:rsid w:val="007538B1"/>
    <w:rsid w:val="00753B4A"/>
    <w:rsid w:val="007567E3"/>
    <w:rsid w:val="00756BF2"/>
    <w:rsid w:val="0075765A"/>
    <w:rsid w:val="00757D4F"/>
    <w:rsid w:val="00761A13"/>
    <w:rsid w:val="00765217"/>
    <w:rsid w:val="007660AC"/>
    <w:rsid w:val="00770D7C"/>
    <w:rsid w:val="00783292"/>
    <w:rsid w:val="00784BE2"/>
    <w:rsid w:val="0078540F"/>
    <w:rsid w:val="0078617D"/>
    <w:rsid w:val="00787AC1"/>
    <w:rsid w:val="00791681"/>
    <w:rsid w:val="00793CAF"/>
    <w:rsid w:val="0079711B"/>
    <w:rsid w:val="007972B2"/>
    <w:rsid w:val="00797456"/>
    <w:rsid w:val="007A1604"/>
    <w:rsid w:val="007A33A3"/>
    <w:rsid w:val="007A382D"/>
    <w:rsid w:val="007A3F9C"/>
    <w:rsid w:val="007A45D6"/>
    <w:rsid w:val="007A5455"/>
    <w:rsid w:val="007B099B"/>
    <w:rsid w:val="007B0E4C"/>
    <w:rsid w:val="007B16B2"/>
    <w:rsid w:val="007B179A"/>
    <w:rsid w:val="007B1D40"/>
    <w:rsid w:val="007B43E1"/>
    <w:rsid w:val="007B4FE5"/>
    <w:rsid w:val="007B5545"/>
    <w:rsid w:val="007B6612"/>
    <w:rsid w:val="007C01B0"/>
    <w:rsid w:val="007C2B70"/>
    <w:rsid w:val="007C2ED3"/>
    <w:rsid w:val="007C3665"/>
    <w:rsid w:val="007C3F26"/>
    <w:rsid w:val="007D74F6"/>
    <w:rsid w:val="007E1563"/>
    <w:rsid w:val="007E26CA"/>
    <w:rsid w:val="00800B5A"/>
    <w:rsid w:val="00800F67"/>
    <w:rsid w:val="00803384"/>
    <w:rsid w:val="00811F06"/>
    <w:rsid w:val="00812A1B"/>
    <w:rsid w:val="00814291"/>
    <w:rsid w:val="008206E9"/>
    <w:rsid w:val="00821FC2"/>
    <w:rsid w:val="008246BB"/>
    <w:rsid w:val="00832053"/>
    <w:rsid w:val="0083216C"/>
    <w:rsid w:val="00837AA4"/>
    <w:rsid w:val="00840190"/>
    <w:rsid w:val="00841176"/>
    <w:rsid w:val="008429C9"/>
    <w:rsid w:val="00844687"/>
    <w:rsid w:val="008471DB"/>
    <w:rsid w:val="00850D48"/>
    <w:rsid w:val="00850D50"/>
    <w:rsid w:val="00852B48"/>
    <w:rsid w:val="008541F9"/>
    <w:rsid w:val="008603D2"/>
    <w:rsid w:val="00861E17"/>
    <w:rsid w:val="008629C6"/>
    <w:rsid w:val="008633E4"/>
    <w:rsid w:val="00864915"/>
    <w:rsid w:val="00871E35"/>
    <w:rsid w:val="00872810"/>
    <w:rsid w:val="00872D41"/>
    <w:rsid w:val="00872E6A"/>
    <w:rsid w:val="00875491"/>
    <w:rsid w:val="008812B6"/>
    <w:rsid w:val="0088355E"/>
    <w:rsid w:val="00887869"/>
    <w:rsid w:val="00887FF8"/>
    <w:rsid w:val="00890863"/>
    <w:rsid w:val="00893ABB"/>
    <w:rsid w:val="00893ABD"/>
    <w:rsid w:val="008953F2"/>
    <w:rsid w:val="008953FB"/>
    <w:rsid w:val="00895F94"/>
    <w:rsid w:val="00896090"/>
    <w:rsid w:val="008A32E2"/>
    <w:rsid w:val="008A596D"/>
    <w:rsid w:val="008B0CBF"/>
    <w:rsid w:val="008B3EC9"/>
    <w:rsid w:val="008B4F12"/>
    <w:rsid w:val="008C145B"/>
    <w:rsid w:val="008C1F57"/>
    <w:rsid w:val="008C4BF3"/>
    <w:rsid w:val="008C5F4A"/>
    <w:rsid w:val="008C6411"/>
    <w:rsid w:val="008D3F5C"/>
    <w:rsid w:val="008D4DF4"/>
    <w:rsid w:val="008D7905"/>
    <w:rsid w:val="008D7978"/>
    <w:rsid w:val="008D7C0C"/>
    <w:rsid w:val="008E5399"/>
    <w:rsid w:val="008E591D"/>
    <w:rsid w:val="008E71CD"/>
    <w:rsid w:val="008F0988"/>
    <w:rsid w:val="008F0F0C"/>
    <w:rsid w:val="008F1D77"/>
    <w:rsid w:val="008F497F"/>
    <w:rsid w:val="008F54C5"/>
    <w:rsid w:val="008F6936"/>
    <w:rsid w:val="00902D52"/>
    <w:rsid w:val="00905922"/>
    <w:rsid w:val="00905C51"/>
    <w:rsid w:val="00906291"/>
    <w:rsid w:val="009066A5"/>
    <w:rsid w:val="00907328"/>
    <w:rsid w:val="009108B3"/>
    <w:rsid w:val="00910931"/>
    <w:rsid w:val="009135D9"/>
    <w:rsid w:val="00931805"/>
    <w:rsid w:val="00935D60"/>
    <w:rsid w:val="009373FD"/>
    <w:rsid w:val="00940752"/>
    <w:rsid w:val="009409F6"/>
    <w:rsid w:val="00941925"/>
    <w:rsid w:val="00951BBB"/>
    <w:rsid w:val="00952408"/>
    <w:rsid w:val="00955B11"/>
    <w:rsid w:val="00960388"/>
    <w:rsid w:val="0096044C"/>
    <w:rsid w:val="00962755"/>
    <w:rsid w:val="00963772"/>
    <w:rsid w:val="00967177"/>
    <w:rsid w:val="00967A1F"/>
    <w:rsid w:val="00972100"/>
    <w:rsid w:val="00972582"/>
    <w:rsid w:val="009725DF"/>
    <w:rsid w:val="00973F5D"/>
    <w:rsid w:val="00975E0F"/>
    <w:rsid w:val="00977767"/>
    <w:rsid w:val="00980EAC"/>
    <w:rsid w:val="009856F8"/>
    <w:rsid w:val="0098631B"/>
    <w:rsid w:val="009864CF"/>
    <w:rsid w:val="0098673E"/>
    <w:rsid w:val="009A0867"/>
    <w:rsid w:val="009A0F1D"/>
    <w:rsid w:val="009A13C8"/>
    <w:rsid w:val="009A1FD5"/>
    <w:rsid w:val="009A358E"/>
    <w:rsid w:val="009A7A0B"/>
    <w:rsid w:val="009B1BC4"/>
    <w:rsid w:val="009B33F8"/>
    <w:rsid w:val="009B386D"/>
    <w:rsid w:val="009B38D4"/>
    <w:rsid w:val="009B799F"/>
    <w:rsid w:val="009C042C"/>
    <w:rsid w:val="009D3BC9"/>
    <w:rsid w:val="009E293D"/>
    <w:rsid w:val="009E4349"/>
    <w:rsid w:val="009E44B6"/>
    <w:rsid w:val="009E5E07"/>
    <w:rsid w:val="009F0076"/>
    <w:rsid w:val="009F0C17"/>
    <w:rsid w:val="009F3A89"/>
    <w:rsid w:val="009F5E4C"/>
    <w:rsid w:val="009F7278"/>
    <w:rsid w:val="009F7A9C"/>
    <w:rsid w:val="00A02729"/>
    <w:rsid w:val="00A045A6"/>
    <w:rsid w:val="00A06DDE"/>
    <w:rsid w:val="00A10B9B"/>
    <w:rsid w:val="00A277DC"/>
    <w:rsid w:val="00A30A44"/>
    <w:rsid w:val="00A33418"/>
    <w:rsid w:val="00A36FF3"/>
    <w:rsid w:val="00A37299"/>
    <w:rsid w:val="00A37C54"/>
    <w:rsid w:val="00A469AD"/>
    <w:rsid w:val="00A508D2"/>
    <w:rsid w:val="00A54728"/>
    <w:rsid w:val="00A54AED"/>
    <w:rsid w:val="00A61DAB"/>
    <w:rsid w:val="00A6446D"/>
    <w:rsid w:val="00A66748"/>
    <w:rsid w:val="00A726E8"/>
    <w:rsid w:val="00A727C9"/>
    <w:rsid w:val="00A72C08"/>
    <w:rsid w:val="00A738DF"/>
    <w:rsid w:val="00A73B87"/>
    <w:rsid w:val="00A74685"/>
    <w:rsid w:val="00A813EE"/>
    <w:rsid w:val="00A84522"/>
    <w:rsid w:val="00A84877"/>
    <w:rsid w:val="00A8706F"/>
    <w:rsid w:val="00A91347"/>
    <w:rsid w:val="00A91731"/>
    <w:rsid w:val="00A91F78"/>
    <w:rsid w:val="00A926CF"/>
    <w:rsid w:val="00A95186"/>
    <w:rsid w:val="00A96B05"/>
    <w:rsid w:val="00A97300"/>
    <w:rsid w:val="00A97B46"/>
    <w:rsid w:val="00AA1E2A"/>
    <w:rsid w:val="00AA494D"/>
    <w:rsid w:val="00AA5961"/>
    <w:rsid w:val="00AA5D8D"/>
    <w:rsid w:val="00AA6A7D"/>
    <w:rsid w:val="00AB238B"/>
    <w:rsid w:val="00AB3D42"/>
    <w:rsid w:val="00AB5922"/>
    <w:rsid w:val="00AB7E2A"/>
    <w:rsid w:val="00AC05E3"/>
    <w:rsid w:val="00AC1CCD"/>
    <w:rsid w:val="00AC1E7E"/>
    <w:rsid w:val="00AC2A30"/>
    <w:rsid w:val="00AC40C7"/>
    <w:rsid w:val="00AC5FD1"/>
    <w:rsid w:val="00AC6668"/>
    <w:rsid w:val="00AD76A4"/>
    <w:rsid w:val="00AE1C17"/>
    <w:rsid w:val="00AE3B4A"/>
    <w:rsid w:val="00AE504B"/>
    <w:rsid w:val="00AE6105"/>
    <w:rsid w:val="00AE6D36"/>
    <w:rsid w:val="00AF1022"/>
    <w:rsid w:val="00AF1AE6"/>
    <w:rsid w:val="00AF2435"/>
    <w:rsid w:val="00AF2527"/>
    <w:rsid w:val="00AF31A4"/>
    <w:rsid w:val="00AF3889"/>
    <w:rsid w:val="00AF3B59"/>
    <w:rsid w:val="00AF5AB5"/>
    <w:rsid w:val="00AF6342"/>
    <w:rsid w:val="00B05A57"/>
    <w:rsid w:val="00B06D8C"/>
    <w:rsid w:val="00B10E82"/>
    <w:rsid w:val="00B12C6B"/>
    <w:rsid w:val="00B16569"/>
    <w:rsid w:val="00B24479"/>
    <w:rsid w:val="00B24D59"/>
    <w:rsid w:val="00B32B9B"/>
    <w:rsid w:val="00B330AA"/>
    <w:rsid w:val="00B46612"/>
    <w:rsid w:val="00B47C7E"/>
    <w:rsid w:val="00B53412"/>
    <w:rsid w:val="00B54584"/>
    <w:rsid w:val="00B54F52"/>
    <w:rsid w:val="00B55558"/>
    <w:rsid w:val="00B63A9B"/>
    <w:rsid w:val="00B65115"/>
    <w:rsid w:val="00B667B9"/>
    <w:rsid w:val="00B67FBF"/>
    <w:rsid w:val="00B722CC"/>
    <w:rsid w:val="00B72E23"/>
    <w:rsid w:val="00B747AE"/>
    <w:rsid w:val="00B75112"/>
    <w:rsid w:val="00B75AD5"/>
    <w:rsid w:val="00B82087"/>
    <w:rsid w:val="00B855C7"/>
    <w:rsid w:val="00B87745"/>
    <w:rsid w:val="00B96E50"/>
    <w:rsid w:val="00BA51FE"/>
    <w:rsid w:val="00BB068D"/>
    <w:rsid w:val="00BB56E7"/>
    <w:rsid w:val="00BC0183"/>
    <w:rsid w:val="00BC13C0"/>
    <w:rsid w:val="00BC2126"/>
    <w:rsid w:val="00BC2A0D"/>
    <w:rsid w:val="00BC3AA1"/>
    <w:rsid w:val="00BC407D"/>
    <w:rsid w:val="00BD0EC6"/>
    <w:rsid w:val="00BD3FE7"/>
    <w:rsid w:val="00BD4D9C"/>
    <w:rsid w:val="00BE069C"/>
    <w:rsid w:val="00BE0BF5"/>
    <w:rsid w:val="00BE1675"/>
    <w:rsid w:val="00BE26E9"/>
    <w:rsid w:val="00BE54AB"/>
    <w:rsid w:val="00BE726D"/>
    <w:rsid w:val="00BE7AFF"/>
    <w:rsid w:val="00BF0C96"/>
    <w:rsid w:val="00BF1E53"/>
    <w:rsid w:val="00BF3178"/>
    <w:rsid w:val="00BF4C0B"/>
    <w:rsid w:val="00BF7B2C"/>
    <w:rsid w:val="00BF7C82"/>
    <w:rsid w:val="00C01FE0"/>
    <w:rsid w:val="00C1033F"/>
    <w:rsid w:val="00C110C3"/>
    <w:rsid w:val="00C127D7"/>
    <w:rsid w:val="00C15F56"/>
    <w:rsid w:val="00C17B1A"/>
    <w:rsid w:val="00C218B8"/>
    <w:rsid w:val="00C25FB1"/>
    <w:rsid w:val="00C26ECF"/>
    <w:rsid w:val="00C27509"/>
    <w:rsid w:val="00C323B7"/>
    <w:rsid w:val="00C32FDC"/>
    <w:rsid w:val="00C332D0"/>
    <w:rsid w:val="00C45199"/>
    <w:rsid w:val="00C45C58"/>
    <w:rsid w:val="00C501E6"/>
    <w:rsid w:val="00C53BE9"/>
    <w:rsid w:val="00C54860"/>
    <w:rsid w:val="00C60972"/>
    <w:rsid w:val="00C6408B"/>
    <w:rsid w:val="00C65A4A"/>
    <w:rsid w:val="00C708BA"/>
    <w:rsid w:val="00C71D38"/>
    <w:rsid w:val="00C73C35"/>
    <w:rsid w:val="00C74298"/>
    <w:rsid w:val="00C74D92"/>
    <w:rsid w:val="00C81B8B"/>
    <w:rsid w:val="00C903AB"/>
    <w:rsid w:val="00C9118A"/>
    <w:rsid w:val="00C91265"/>
    <w:rsid w:val="00C91943"/>
    <w:rsid w:val="00C973B0"/>
    <w:rsid w:val="00CA0B10"/>
    <w:rsid w:val="00CA4DFF"/>
    <w:rsid w:val="00CB107F"/>
    <w:rsid w:val="00CB1BCB"/>
    <w:rsid w:val="00CB3520"/>
    <w:rsid w:val="00CB7AE8"/>
    <w:rsid w:val="00CC010D"/>
    <w:rsid w:val="00CC4FD9"/>
    <w:rsid w:val="00CC5A63"/>
    <w:rsid w:val="00CC5AE5"/>
    <w:rsid w:val="00CC6299"/>
    <w:rsid w:val="00CC730C"/>
    <w:rsid w:val="00CD43F2"/>
    <w:rsid w:val="00CD5214"/>
    <w:rsid w:val="00CD526E"/>
    <w:rsid w:val="00CE5EA4"/>
    <w:rsid w:val="00CE5F07"/>
    <w:rsid w:val="00CF0B39"/>
    <w:rsid w:val="00CF29A0"/>
    <w:rsid w:val="00D005FA"/>
    <w:rsid w:val="00D05A28"/>
    <w:rsid w:val="00D07010"/>
    <w:rsid w:val="00D07D03"/>
    <w:rsid w:val="00D11E0F"/>
    <w:rsid w:val="00D15803"/>
    <w:rsid w:val="00D20083"/>
    <w:rsid w:val="00D241D2"/>
    <w:rsid w:val="00D25B18"/>
    <w:rsid w:val="00D27D6C"/>
    <w:rsid w:val="00D3080B"/>
    <w:rsid w:val="00D32837"/>
    <w:rsid w:val="00D32C31"/>
    <w:rsid w:val="00D36881"/>
    <w:rsid w:val="00D3736C"/>
    <w:rsid w:val="00D37B87"/>
    <w:rsid w:val="00D4351B"/>
    <w:rsid w:val="00D44535"/>
    <w:rsid w:val="00D50E2F"/>
    <w:rsid w:val="00D51294"/>
    <w:rsid w:val="00D53D1B"/>
    <w:rsid w:val="00D54C7F"/>
    <w:rsid w:val="00D55548"/>
    <w:rsid w:val="00D605D9"/>
    <w:rsid w:val="00D628E9"/>
    <w:rsid w:val="00D639A5"/>
    <w:rsid w:val="00D64E90"/>
    <w:rsid w:val="00D66F92"/>
    <w:rsid w:val="00D67186"/>
    <w:rsid w:val="00D67A65"/>
    <w:rsid w:val="00D7017E"/>
    <w:rsid w:val="00D7057E"/>
    <w:rsid w:val="00D74D2D"/>
    <w:rsid w:val="00D7547A"/>
    <w:rsid w:val="00D76E3B"/>
    <w:rsid w:val="00D7731F"/>
    <w:rsid w:val="00D84E72"/>
    <w:rsid w:val="00D87CDB"/>
    <w:rsid w:val="00D94782"/>
    <w:rsid w:val="00D95F5E"/>
    <w:rsid w:val="00D96F13"/>
    <w:rsid w:val="00DA0670"/>
    <w:rsid w:val="00DA08AE"/>
    <w:rsid w:val="00DA16F9"/>
    <w:rsid w:val="00DA3BBA"/>
    <w:rsid w:val="00DA48BC"/>
    <w:rsid w:val="00DA73C9"/>
    <w:rsid w:val="00DB1F68"/>
    <w:rsid w:val="00DB587E"/>
    <w:rsid w:val="00DB6C06"/>
    <w:rsid w:val="00DB6F11"/>
    <w:rsid w:val="00DC2DAE"/>
    <w:rsid w:val="00DC367C"/>
    <w:rsid w:val="00DC595C"/>
    <w:rsid w:val="00DC619C"/>
    <w:rsid w:val="00DC6AFC"/>
    <w:rsid w:val="00DD291A"/>
    <w:rsid w:val="00DD5872"/>
    <w:rsid w:val="00DD5DBA"/>
    <w:rsid w:val="00DE1717"/>
    <w:rsid w:val="00DE4875"/>
    <w:rsid w:val="00DE6A87"/>
    <w:rsid w:val="00DF6ED2"/>
    <w:rsid w:val="00DF77F9"/>
    <w:rsid w:val="00DF7B48"/>
    <w:rsid w:val="00E117AA"/>
    <w:rsid w:val="00E17B77"/>
    <w:rsid w:val="00E20128"/>
    <w:rsid w:val="00E23F90"/>
    <w:rsid w:val="00E25C63"/>
    <w:rsid w:val="00E3289A"/>
    <w:rsid w:val="00E36700"/>
    <w:rsid w:val="00E46084"/>
    <w:rsid w:val="00E464C9"/>
    <w:rsid w:val="00E46E33"/>
    <w:rsid w:val="00E525B5"/>
    <w:rsid w:val="00E52692"/>
    <w:rsid w:val="00E54FB7"/>
    <w:rsid w:val="00E62012"/>
    <w:rsid w:val="00E62337"/>
    <w:rsid w:val="00E65377"/>
    <w:rsid w:val="00E70613"/>
    <w:rsid w:val="00E725F9"/>
    <w:rsid w:val="00E74F9E"/>
    <w:rsid w:val="00E77744"/>
    <w:rsid w:val="00E80030"/>
    <w:rsid w:val="00E9075E"/>
    <w:rsid w:val="00E93751"/>
    <w:rsid w:val="00EA3459"/>
    <w:rsid w:val="00EA54D4"/>
    <w:rsid w:val="00EA6C9B"/>
    <w:rsid w:val="00EA74A8"/>
    <w:rsid w:val="00EB2C05"/>
    <w:rsid w:val="00EB4FBB"/>
    <w:rsid w:val="00EC6C2F"/>
    <w:rsid w:val="00ED1819"/>
    <w:rsid w:val="00ED194C"/>
    <w:rsid w:val="00ED2DEB"/>
    <w:rsid w:val="00ED5104"/>
    <w:rsid w:val="00ED5418"/>
    <w:rsid w:val="00ED797D"/>
    <w:rsid w:val="00EE345B"/>
    <w:rsid w:val="00EE5DC0"/>
    <w:rsid w:val="00EE7951"/>
    <w:rsid w:val="00EF09F3"/>
    <w:rsid w:val="00EF34ED"/>
    <w:rsid w:val="00EF3682"/>
    <w:rsid w:val="00EF6417"/>
    <w:rsid w:val="00EF7F37"/>
    <w:rsid w:val="00F02B65"/>
    <w:rsid w:val="00F04DED"/>
    <w:rsid w:val="00F07785"/>
    <w:rsid w:val="00F11371"/>
    <w:rsid w:val="00F113CA"/>
    <w:rsid w:val="00F12D0E"/>
    <w:rsid w:val="00F14F38"/>
    <w:rsid w:val="00F16A93"/>
    <w:rsid w:val="00F20227"/>
    <w:rsid w:val="00F2192E"/>
    <w:rsid w:val="00F223B4"/>
    <w:rsid w:val="00F2711E"/>
    <w:rsid w:val="00F31893"/>
    <w:rsid w:val="00F31CEB"/>
    <w:rsid w:val="00F376F2"/>
    <w:rsid w:val="00F416FF"/>
    <w:rsid w:val="00F4450E"/>
    <w:rsid w:val="00F47CD6"/>
    <w:rsid w:val="00F511F7"/>
    <w:rsid w:val="00F53684"/>
    <w:rsid w:val="00F62D57"/>
    <w:rsid w:val="00F65D92"/>
    <w:rsid w:val="00F6709F"/>
    <w:rsid w:val="00F77C8B"/>
    <w:rsid w:val="00F77EA5"/>
    <w:rsid w:val="00F804F2"/>
    <w:rsid w:val="00F80E52"/>
    <w:rsid w:val="00F82B57"/>
    <w:rsid w:val="00F83C5D"/>
    <w:rsid w:val="00F84636"/>
    <w:rsid w:val="00F87641"/>
    <w:rsid w:val="00F906CF"/>
    <w:rsid w:val="00F92E10"/>
    <w:rsid w:val="00F93F03"/>
    <w:rsid w:val="00F96230"/>
    <w:rsid w:val="00F9740A"/>
    <w:rsid w:val="00F975E5"/>
    <w:rsid w:val="00FA2025"/>
    <w:rsid w:val="00FA71C9"/>
    <w:rsid w:val="00FB140B"/>
    <w:rsid w:val="00FB147A"/>
    <w:rsid w:val="00FB3EF6"/>
    <w:rsid w:val="00FB5AA2"/>
    <w:rsid w:val="00FB6847"/>
    <w:rsid w:val="00FB7E6D"/>
    <w:rsid w:val="00FC2814"/>
    <w:rsid w:val="00FC5746"/>
    <w:rsid w:val="00FD0E08"/>
    <w:rsid w:val="00FE12E5"/>
    <w:rsid w:val="00FE2A7B"/>
    <w:rsid w:val="00FE44BE"/>
    <w:rsid w:val="00FF1006"/>
    <w:rsid w:val="00FF12BF"/>
    <w:rsid w:val="00FF3F55"/>
    <w:rsid w:val="00FF5551"/>
    <w:rsid w:val="00FF72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0964"/>
  <w14:defaultImageDpi w14:val="32767"/>
  <w15:chartTrackingRefBased/>
  <w15:docId w15:val="{2025FB91-1A5E-4146-BACB-77BBBA57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1FB7"/>
    <w:rPr>
      <w:rFonts w:ascii="Times New Roman" w:eastAsia="Times New Roman" w:hAnsi="Times New Roman" w:cs="Times New Roman"/>
    </w:rPr>
  </w:style>
  <w:style w:type="paragraph" w:styleId="Heading1">
    <w:name w:val="heading 1"/>
    <w:basedOn w:val="Normal"/>
    <w:link w:val="Heading1Char"/>
    <w:uiPriority w:val="9"/>
    <w:qFormat/>
    <w:rsid w:val="0094075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body">
    <w:name w:val="font--body"/>
    <w:basedOn w:val="Normal"/>
    <w:rsid w:val="00A738DF"/>
    <w:pPr>
      <w:spacing w:before="100" w:beforeAutospacing="1" w:after="100" w:afterAutospacing="1"/>
    </w:pPr>
  </w:style>
  <w:style w:type="character" w:styleId="Hyperlink">
    <w:name w:val="Hyperlink"/>
    <w:basedOn w:val="DefaultParagraphFont"/>
    <w:uiPriority w:val="99"/>
    <w:unhideWhenUsed/>
    <w:rsid w:val="00A738DF"/>
    <w:rPr>
      <w:color w:val="0000FF"/>
      <w:u w:val="single"/>
    </w:rPr>
  </w:style>
  <w:style w:type="paragraph" w:styleId="NormalWeb">
    <w:name w:val="Normal (Web)"/>
    <w:basedOn w:val="Normal"/>
    <w:uiPriority w:val="99"/>
    <w:semiHidden/>
    <w:unhideWhenUsed/>
    <w:rsid w:val="00940752"/>
    <w:pPr>
      <w:spacing w:before="100" w:beforeAutospacing="1" w:after="100" w:afterAutospacing="1"/>
    </w:pPr>
  </w:style>
  <w:style w:type="character" w:customStyle="1" w:styleId="Heading1Char">
    <w:name w:val="Heading 1 Char"/>
    <w:basedOn w:val="DefaultParagraphFont"/>
    <w:link w:val="Heading1"/>
    <w:uiPriority w:val="9"/>
    <w:rsid w:val="00940752"/>
    <w:rPr>
      <w:rFonts w:ascii="Times New Roman" w:eastAsia="Times New Roman" w:hAnsi="Times New Roman" w:cs="Times New Roman"/>
      <w:b/>
      <w:bCs/>
      <w:kern w:val="36"/>
      <w:sz w:val="48"/>
      <w:szCs w:val="48"/>
    </w:rPr>
  </w:style>
  <w:style w:type="paragraph" w:customStyle="1" w:styleId="author">
    <w:name w:val="author"/>
    <w:basedOn w:val="Normal"/>
    <w:rsid w:val="00940752"/>
    <w:pPr>
      <w:spacing w:before="100" w:beforeAutospacing="1" w:after="100" w:afterAutospacing="1"/>
    </w:pPr>
  </w:style>
  <w:style w:type="character" w:styleId="UnresolvedMention">
    <w:name w:val="Unresolved Mention"/>
    <w:basedOn w:val="DefaultParagraphFont"/>
    <w:uiPriority w:val="99"/>
    <w:rsid w:val="00940752"/>
    <w:rPr>
      <w:color w:val="605E5C"/>
      <w:shd w:val="clear" w:color="auto" w:fill="E1DFDD"/>
    </w:rPr>
  </w:style>
  <w:style w:type="character" w:styleId="FollowedHyperlink">
    <w:name w:val="FollowedHyperlink"/>
    <w:basedOn w:val="DefaultParagraphFont"/>
    <w:uiPriority w:val="99"/>
    <w:semiHidden/>
    <w:unhideWhenUsed/>
    <w:rsid w:val="00C25FB1"/>
    <w:rPr>
      <w:color w:val="954F72" w:themeColor="followedHyperlink"/>
      <w:u w:val="single"/>
    </w:rPr>
  </w:style>
  <w:style w:type="paragraph" w:styleId="Footer">
    <w:name w:val="footer"/>
    <w:basedOn w:val="Normal"/>
    <w:link w:val="FooterChar"/>
    <w:uiPriority w:val="99"/>
    <w:unhideWhenUsed/>
    <w:rsid w:val="00E328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3289A"/>
  </w:style>
  <w:style w:type="character" w:styleId="PageNumber">
    <w:name w:val="page number"/>
    <w:basedOn w:val="DefaultParagraphFont"/>
    <w:uiPriority w:val="99"/>
    <w:semiHidden/>
    <w:unhideWhenUsed/>
    <w:rsid w:val="00E3289A"/>
  </w:style>
  <w:style w:type="paragraph" w:styleId="ListParagraph">
    <w:name w:val="List Paragraph"/>
    <w:basedOn w:val="Normal"/>
    <w:uiPriority w:val="34"/>
    <w:qFormat/>
    <w:rsid w:val="005A7D9B"/>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060BF0"/>
    <w:rPr>
      <w:sz w:val="16"/>
      <w:szCs w:val="16"/>
    </w:rPr>
  </w:style>
  <w:style w:type="paragraph" w:styleId="CommentText">
    <w:name w:val="annotation text"/>
    <w:basedOn w:val="Normal"/>
    <w:link w:val="CommentTextChar"/>
    <w:uiPriority w:val="99"/>
    <w:semiHidden/>
    <w:unhideWhenUsed/>
    <w:rsid w:val="00060BF0"/>
    <w:rPr>
      <w:sz w:val="20"/>
      <w:szCs w:val="20"/>
    </w:rPr>
  </w:style>
  <w:style w:type="character" w:customStyle="1" w:styleId="CommentTextChar">
    <w:name w:val="Comment Text Char"/>
    <w:basedOn w:val="DefaultParagraphFont"/>
    <w:link w:val="CommentText"/>
    <w:uiPriority w:val="99"/>
    <w:semiHidden/>
    <w:rsid w:val="00060BF0"/>
    <w:rPr>
      <w:sz w:val="20"/>
      <w:szCs w:val="20"/>
    </w:rPr>
  </w:style>
  <w:style w:type="paragraph" w:styleId="CommentSubject">
    <w:name w:val="annotation subject"/>
    <w:basedOn w:val="CommentText"/>
    <w:next w:val="CommentText"/>
    <w:link w:val="CommentSubjectChar"/>
    <w:uiPriority w:val="99"/>
    <w:semiHidden/>
    <w:unhideWhenUsed/>
    <w:rsid w:val="00060BF0"/>
    <w:rPr>
      <w:b/>
      <w:bCs/>
    </w:rPr>
  </w:style>
  <w:style w:type="character" w:customStyle="1" w:styleId="CommentSubjectChar">
    <w:name w:val="Comment Subject Char"/>
    <w:basedOn w:val="CommentTextChar"/>
    <w:link w:val="CommentSubject"/>
    <w:uiPriority w:val="99"/>
    <w:semiHidden/>
    <w:rsid w:val="00060BF0"/>
    <w:rPr>
      <w:b/>
      <w:bCs/>
      <w:sz w:val="20"/>
      <w:szCs w:val="20"/>
    </w:rPr>
  </w:style>
  <w:style w:type="paragraph" w:styleId="BalloonText">
    <w:name w:val="Balloon Text"/>
    <w:basedOn w:val="Normal"/>
    <w:link w:val="BalloonTextChar"/>
    <w:uiPriority w:val="99"/>
    <w:semiHidden/>
    <w:unhideWhenUsed/>
    <w:rsid w:val="00060BF0"/>
    <w:rPr>
      <w:sz w:val="18"/>
      <w:szCs w:val="18"/>
    </w:rPr>
  </w:style>
  <w:style w:type="character" w:customStyle="1" w:styleId="BalloonTextChar">
    <w:name w:val="Balloon Text Char"/>
    <w:basedOn w:val="DefaultParagraphFont"/>
    <w:link w:val="BalloonText"/>
    <w:uiPriority w:val="99"/>
    <w:semiHidden/>
    <w:rsid w:val="00060BF0"/>
    <w:rPr>
      <w:rFonts w:ascii="Times New Roman" w:hAnsi="Times New Roman" w:cs="Times New Roman"/>
      <w:sz w:val="18"/>
      <w:szCs w:val="18"/>
    </w:rPr>
  </w:style>
  <w:style w:type="paragraph" w:styleId="FootnoteText">
    <w:name w:val="footnote text"/>
    <w:basedOn w:val="Normal"/>
    <w:link w:val="FootnoteTextChar"/>
    <w:uiPriority w:val="99"/>
    <w:unhideWhenUsed/>
    <w:rsid w:val="00480C1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80C1B"/>
    <w:rPr>
      <w:sz w:val="20"/>
      <w:szCs w:val="20"/>
    </w:rPr>
  </w:style>
  <w:style w:type="character" w:styleId="FootnoteReference">
    <w:name w:val="footnote reference"/>
    <w:basedOn w:val="DefaultParagraphFont"/>
    <w:uiPriority w:val="99"/>
    <w:unhideWhenUsed/>
    <w:rsid w:val="00480C1B"/>
    <w:rPr>
      <w:vertAlign w:val="superscript"/>
    </w:rPr>
  </w:style>
  <w:style w:type="paragraph" w:styleId="EndnoteText">
    <w:name w:val="endnote text"/>
    <w:basedOn w:val="Normal"/>
    <w:link w:val="EndnoteTextChar"/>
    <w:uiPriority w:val="99"/>
    <w:semiHidden/>
    <w:unhideWhenUsed/>
    <w:rsid w:val="008F0988"/>
    <w:rPr>
      <w:sz w:val="20"/>
      <w:szCs w:val="20"/>
    </w:rPr>
  </w:style>
  <w:style w:type="character" w:customStyle="1" w:styleId="EndnoteTextChar">
    <w:name w:val="Endnote Text Char"/>
    <w:basedOn w:val="DefaultParagraphFont"/>
    <w:link w:val="EndnoteText"/>
    <w:uiPriority w:val="99"/>
    <w:semiHidden/>
    <w:rsid w:val="008F098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F0988"/>
    <w:rPr>
      <w:vertAlign w:val="superscript"/>
    </w:rPr>
  </w:style>
  <w:style w:type="paragraph" w:styleId="Bibliography">
    <w:name w:val="Bibliography"/>
    <w:basedOn w:val="Normal"/>
    <w:next w:val="Normal"/>
    <w:uiPriority w:val="37"/>
    <w:unhideWhenUsed/>
    <w:rsid w:val="009B1BC4"/>
    <w:pPr>
      <w:ind w:left="720" w:hanging="720"/>
    </w:pPr>
  </w:style>
  <w:style w:type="paragraph" w:styleId="Revision">
    <w:name w:val="Revision"/>
    <w:hidden/>
    <w:uiPriority w:val="99"/>
    <w:semiHidden/>
    <w:rsid w:val="00DE6A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841">
      <w:bodyDiv w:val="1"/>
      <w:marLeft w:val="0"/>
      <w:marRight w:val="0"/>
      <w:marTop w:val="0"/>
      <w:marBottom w:val="0"/>
      <w:divBdr>
        <w:top w:val="none" w:sz="0" w:space="0" w:color="auto"/>
        <w:left w:val="none" w:sz="0" w:space="0" w:color="auto"/>
        <w:bottom w:val="none" w:sz="0" w:space="0" w:color="auto"/>
        <w:right w:val="none" w:sz="0" w:space="0" w:color="auto"/>
      </w:divBdr>
      <w:divsChild>
        <w:div w:id="14499270">
          <w:marLeft w:val="0"/>
          <w:marRight w:val="0"/>
          <w:marTop w:val="0"/>
          <w:marBottom w:val="0"/>
          <w:divBdr>
            <w:top w:val="none" w:sz="0" w:space="0" w:color="auto"/>
            <w:left w:val="none" w:sz="0" w:space="0" w:color="auto"/>
            <w:bottom w:val="none" w:sz="0" w:space="0" w:color="auto"/>
            <w:right w:val="none" w:sz="0" w:space="0" w:color="auto"/>
          </w:divBdr>
        </w:div>
      </w:divsChild>
    </w:div>
    <w:div w:id="31734941">
      <w:bodyDiv w:val="1"/>
      <w:marLeft w:val="0"/>
      <w:marRight w:val="0"/>
      <w:marTop w:val="0"/>
      <w:marBottom w:val="0"/>
      <w:divBdr>
        <w:top w:val="none" w:sz="0" w:space="0" w:color="auto"/>
        <w:left w:val="none" w:sz="0" w:space="0" w:color="auto"/>
        <w:bottom w:val="none" w:sz="0" w:space="0" w:color="auto"/>
        <w:right w:val="none" w:sz="0" w:space="0" w:color="auto"/>
      </w:divBdr>
      <w:divsChild>
        <w:div w:id="113327055">
          <w:marLeft w:val="0"/>
          <w:marRight w:val="0"/>
          <w:marTop w:val="0"/>
          <w:marBottom w:val="0"/>
          <w:divBdr>
            <w:top w:val="none" w:sz="0" w:space="0" w:color="auto"/>
            <w:left w:val="none" w:sz="0" w:space="0" w:color="auto"/>
            <w:bottom w:val="none" w:sz="0" w:space="0" w:color="auto"/>
            <w:right w:val="none" w:sz="0" w:space="0" w:color="auto"/>
          </w:divBdr>
        </w:div>
      </w:divsChild>
    </w:div>
    <w:div w:id="152573271">
      <w:bodyDiv w:val="1"/>
      <w:marLeft w:val="0"/>
      <w:marRight w:val="0"/>
      <w:marTop w:val="0"/>
      <w:marBottom w:val="0"/>
      <w:divBdr>
        <w:top w:val="none" w:sz="0" w:space="0" w:color="auto"/>
        <w:left w:val="none" w:sz="0" w:space="0" w:color="auto"/>
        <w:bottom w:val="none" w:sz="0" w:space="0" w:color="auto"/>
        <w:right w:val="none" w:sz="0" w:space="0" w:color="auto"/>
      </w:divBdr>
      <w:divsChild>
        <w:div w:id="1766464731">
          <w:marLeft w:val="0"/>
          <w:marRight w:val="0"/>
          <w:marTop w:val="0"/>
          <w:marBottom w:val="0"/>
          <w:divBdr>
            <w:top w:val="none" w:sz="0" w:space="0" w:color="auto"/>
            <w:left w:val="none" w:sz="0" w:space="0" w:color="auto"/>
            <w:bottom w:val="none" w:sz="0" w:space="0" w:color="auto"/>
            <w:right w:val="none" w:sz="0" w:space="0" w:color="auto"/>
          </w:divBdr>
        </w:div>
      </w:divsChild>
    </w:div>
    <w:div w:id="161748383">
      <w:bodyDiv w:val="1"/>
      <w:marLeft w:val="0"/>
      <w:marRight w:val="0"/>
      <w:marTop w:val="0"/>
      <w:marBottom w:val="0"/>
      <w:divBdr>
        <w:top w:val="none" w:sz="0" w:space="0" w:color="auto"/>
        <w:left w:val="none" w:sz="0" w:space="0" w:color="auto"/>
        <w:bottom w:val="none" w:sz="0" w:space="0" w:color="auto"/>
        <w:right w:val="none" w:sz="0" w:space="0" w:color="auto"/>
      </w:divBdr>
    </w:div>
    <w:div w:id="181552582">
      <w:bodyDiv w:val="1"/>
      <w:marLeft w:val="0"/>
      <w:marRight w:val="0"/>
      <w:marTop w:val="0"/>
      <w:marBottom w:val="0"/>
      <w:divBdr>
        <w:top w:val="none" w:sz="0" w:space="0" w:color="auto"/>
        <w:left w:val="none" w:sz="0" w:space="0" w:color="auto"/>
        <w:bottom w:val="none" w:sz="0" w:space="0" w:color="auto"/>
        <w:right w:val="none" w:sz="0" w:space="0" w:color="auto"/>
      </w:divBdr>
    </w:div>
    <w:div w:id="247158206">
      <w:bodyDiv w:val="1"/>
      <w:marLeft w:val="0"/>
      <w:marRight w:val="0"/>
      <w:marTop w:val="0"/>
      <w:marBottom w:val="0"/>
      <w:divBdr>
        <w:top w:val="none" w:sz="0" w:space="0" w:color="auto"/>
        <w:left w:val="none" w:sz="0" w:space="0" w:color="auto"/>
        <w:bottom w:val="none" w:sz="0" w:space="0" w:color="auto"/>
        <w:right w:val="none" w:sz="0" w:space="0" w:color="auto"/>
      </w:divBdr>
      <w:divsChild>
        <w:div w:id="1605067813">
          <w:marLeft w:val="0"/>
          <w:marRight w:val="0"/>
          <w:marTop w:val="0"/>
          <w:marBottom w:val="0"/>
          <w:divBdr>
            <w:top w:val="none" w:sz="0" w:space="0" w:color="auto"/>
            <w:left w:val="none" w:sz="0" w:space="0" w:color="auto"/>
            <w:bottom w:val="none" w:sz="0" w:space="0" w:color="auto"/>
            <w:right w:val="none" w:sz="0" w:space="0" w:color="auto"/>
          </w:divBdr>
        </w:div>
      </w:divsChild>
    </w:div>
    <w:div w:id="490411883">
      <w:bodyDiv w:val="1"/>
      <w:marLeft w:val="0"/>
      <w:marRight w:val="0"/>
      <w:marTop w:val="0"/>
      <w:marBottom w:val="0"/>
      <w:divBdr>
        <w:top w:val="none" w:sz="0" w:space="0" w:color="auto"/>
        <w:left w:val="none" w:sz="0" w:space="0" w:color="auto"/>
        <w:bottom w:val="none" w:sz="0" w:space="0" w:color="auto"/>
        <w:right w:val="none" w:sz="0" w:space="0" w:color="auto"/>
      </w:divBdr>
    </w:div>
    <w:div w:id="522322776">
      <w:bodyDiv w:val="1"/>
      <w:marLeft w:val="0"/>
      <w:marRight w:val="0"/>
      <w:marTop w:val="0"/>
      <w:marBottom w:val="0"/>
      <w:divBdr>
        <w:top w:val="none" w:sz="0" w:space="0" w:color="auto"/>
        <w:left w:val="none" w:sz="0" w:space="0" w:color="auto"/>
        <w:bottom w:val="none" w:sz="0" w:space="0" w:color="auto"/>
        <w:right w:val="none" w:sz="0" w:space="0" w:color="auto"/>
      </w:divBdr>
    </w:div>
    <w:div w:id="556740790">
      <w:bodyDiv w:val="1"/>
      <w:marLeft w:val="0"/>
      <w:marRight w:val="0"/>
      <w:marTop w:val="0"/>
      <w:marBottom w:val="0"/>
      <w:divBdr>
        <w:top w:val="none" w:sz="0" w:space="0" w:color="auto"/>
        <w:left w:val="none" w:sz="0" w:space="0" w:color="auto"/>
        <w:bottom w:val="none" w:sz="0" w:space="0" w:color="auto"/>
        <w:right w:val="none" w:sz="0" w:space="0" w:color="auto"/>
      </w:divBdr>
    </w:div>
    <w:div w:id="606934464">
      <w:bodyDiv w:val="1"/>
      <w:marLeft w:val="0"/>
      <w:marRight w:val="0"/>
      <w:marTop w:val="0"/>
      <w:marBottom w:val="0"/>
      <w:divBdr>
        <w:top w:val="none" w:sz="0" w:space="0" w:color="auto"/>
        <w:left w:val="none" w:sz="0" w:space="0" w:color="auto"/>
        <w:bottom w:val="none" w:sz="0" w:space="0" w:color="auto"/>
        <w:right w:val="none" w:sz="0" w:space="0" w:color="auto"/>
      </w:divBdr>
    </w:div>
    <w:div w:id="647830892">
      <w:bodyDiv w:val="1"/>
      <w:marLeft w:val="0"/>
      <w:marRight w:val="0"/>
      <w:marTop w:val="0"/>
      <w:marBottom w:val="0"/>
      <w:divBdr>
        <w:top w:val="none" w:sz="0" w:space="0" w:color="auto"/>
        <w:left w:val="none" w:sz="0" w:space="0" w:color="auto"/>
        <w:bottom w:val="none" w:sz="0" w:space="0" w:color="auto"/>
        <w:right w:val="none" w:sz="0" w:space="0" w:color="auto"/>
      </w:divBdr>
    </w:div>
    <w:div w:id="761024453">
      <w:bodyDiv w:val="1"/>
      <w:marLeft w:val="0"/>
      <w:marRight w:val="0"/>
      <w:marTop w:val="0"/>
      <w:marBottom w:val="0"/>
      <w:divBdr>
        <w:top w:val="none" w:sz="0" w:space="0" w:color="auto"/>
        <w:left w:val="none" w:sz="0" w:space="0" w:color="auto"/>
        <w:bottom w:val="none" w:sz="0" w:space="0" w:color="auto"/>
        <w:right w:val="none" w:sz="0" w:space="0" w:color="auto"/>
      </w:divBdr>
    </w:div>
    <w:div w:id="789321257">
      <w:bodyDiv w:val="1"/>
      <w:marLeft w:val="0"/>
      <w:marRight w:val="0"/>
      <w:marTop w:val="0"/>
      <w:marBottom w:val="0"/>
      <w:divBdr>
        <w:top w:val="none" w:sz="0" w:space="0" w:color="auto"/>
        <w:left w:val="none" w:sz="0" w:space="0" w:color="auto"/>
        <w:bottom w:val="none" w:sz="0" w:space="0" w:color="auto"/>
        <w:right w:val="none" w:sz="0" w:space="0" w:color="auto"/>
      </w:divBdr>
    </w:div>
    <w:div w:id="881819077">
      <w:bodyDiv w:val="1"/>
      <w:marLeft w:val="0"/>
      <w:marRight w:val="0"/>
      <w:marTop w:val="0"/>
      <w:marBottom w:val="0"/>
      <w:divBdr>
        <w:top w:val="none" w:sz="0" w:space="0" w:color="auto"/>
        <w:left w:val="none" w:sz="0" w:space="0" w:color="auto"/>
        <w:bottom w:val="none" w:sz="0" w:space="0" w:color="auto"/>
        <w:right w:val="none" w:sz="0" w:space="0" w:color="auto"/>
      </w:divBdr>
    </w:div>
    <w:div w:id="999698217">
      <w:bodyDiv w:val="1"/>
      <w:marLeft w:val="0"/>
      <w:marRight w:val="0"/>
      <w:marTop w:val="0"/>
      <w:marBottom w:val="0"/>
      <w:divBdr>
        <w:top w:val="none" w:sz="0" w:space="0" w:color="auto"/>
        <w:left w:val="none" w:sz="0" w:space="0" w:color="auto"/>
        <w:bottom w:val="none" w:sz="0" w:space="0" w:color="auto"/>
        <w:right w:val="none" w:sz="0" w:space="0" w:color="auto"/>
      </w:divBdr>
      <w:divsChild>
        <w:div w:id="949970121">
          <w:marLeft w:val="0"/>
          <w:marRight w:val="0"/>
          <w:marTop w:val="0"/>
          <w:marBottom w:val="0"/>
          <w:divBdr>
            <w:top w:val="none" w:sz="0" w:space="0" w:color="auto"/>
            <w:left w:val="none" w:sz="0" w:space="0" w:color="auto"/>
            <w:bottom w:val="none" w:sz="0" w:space="0" w:color="auto"/>
            <w:right w:val="none" w:sz="0" w:space="0" w:color="auto"/>
          </w:divBdr>
        </w:div>
        <w:div w:id="557664316">
          <w:marLeft w:val="0"/>
          <w:marRight w:val="0"/>
          <w:marTop w:val="0"/>
          <w:marBottom w:val="0"/>
          <w:divBdr>
            <w:top w:val="none" w:sz="0" w:space="0" w:color="auto"/>
            <w:left w:val="none" w:sz="0" w:space="0" w:color="auto"/>
            <w:bottom w:val="none" w:sz="0" w:space="0" w:color="auto"/>
            <w:right w:val="none" w:sz="0" w:space="0" w:color="auto"/>
          </w:divBdr>
        </w:div>
      </w:divsChild>
    </w:div>
    <w:div w:id="1036155514">
      <w:bodyDiv w:val="1"/>
      <w:marLeft w:val="0"/>
      <w:marRight w:val="0"/>
      <w:marTop w:val="0"/>
      <w:marBottom w:val="0"/>
      <w:divBdr>
        <w:top w:val="none" w:sz="0" w:space="0" w:color="auto"/>
        <w:left w:val="none" w:sz="0" w:space="0" w:color="auto"/>
        <w:bottom w:val="none" w:sz="0" w:space="0" w:color="auto"/>
        <w:right w:val="none" w:sz="0" w:space="0" w:color="auto"/>
      </w:divBdr>
    </w:div>
    <w:div w:id="1073694956">
      <w:bodyDiv w:val="1"/>
      <w:marLeft w:val="0"/>
      <w:marRight w:val="0"/>
      <w:marTop w:val="0"/>
      <w:marBottom w:val="0"/>
      <w:divBdr>
        <w:top w:val="none" w:sz="0" w:space="0" w:color="auto"/>
        <w:left w:val="none" w:sz="0" w:space="0" w:color="auto"/>
        <w:bottom w:val="none" w:sz="0" w:space="0" w:color="auto"/>
        <w:right w:val="none" w:sz="0" w:space="0" w:color="auto"/>
      </w:divBdr>
    </w:div>
    <w:div w:id="1108545520">
      <w:bodyDiv w:val="1"/>
      <w:marLeft w:val="0"/>
      <w:marRight w:val="0"/>
      <w:marTop w:val="0"/>
      <w:marBottom w:val="0"/>
      <w:divBdr>
        <w:top w:val="none" w:sz="0" w:space="0" w:color="auto"/>
        <w:left w:val="none" w:sz="0" w:space="0" w:color="auto"/>
        <w:bottom w:val="none" w:sz="0" w:space="0" w:color="auto"/>
        <w:right w:val="none" w:sz="0" w:space="0" w:color="auto"/>
      </w:divBdr>
    </w:div>
    <w:div w:id="1215846559">
      <w:bodyDiv w:val="1"/>
      <w:marLeft w:val="0"/>
      <w:marRight w:val="0"/>
      <w:marTop w:val="0"/>
      <w:marBottom w:val="0"/>
      <w:divBdr>
        <w:top w:val="none" w:sz="0" w:space="0" w:color="auto"/>
        <w:left w:val="none" w:sz="0" w:space="0" w:color="auto"/>
        <w:bottom w:val="none" w:sz="0" w:space="0" w:color="auto"/>
        <w:right w:val="none" w:sz="0" w:space="0" w:color="auto"/>
      </w:divBdr>
    </w:div>
    <w:div w:id="1239636881">
      <w:bodyDiv w:val="1"/>
      <w:marLeft w:val="0"/>
      <w:marRight w:val="0"/>
      <w:marTop w:val="0"/>
      <w:marBottom w:val="0"/>
      <w:divBdr>
        <w:top w:val="none" w:sz="0" w:space="0" w:color="auto"/>
        <w:left w:val="none" w:sz="0" w:space="0" w:color="auto"/>
        <w:bottom w:val="none" w:sz="0" w:space="0" w:color="auto"/>
        <w:right w:val="none" w:sz="0" w:space="0" w:color="auto"/>
      </w:divBdr>
      <w:divsChild>
        <w:div w:id="289896014">
          <w:marLeft w:val="0"/>
          <w:marRight w:val="0"/>
          <w:marTop w:val="0"/>
          <w:marBottom w:val="0"/>
          <w:divBdr>
            <w:top w:val="none" w:sz="0" w:space="0" w:color="auto"/>
            <w:left w:val="none" w:sz="0" w:space="0" w:color="auto"/>
            <w:bottom w:val="none" w:sz="0" w:space="0" w:color="auto"/>
            <w:right w:val="none" w:sz="0" w:space="0" w:color="auto"/>
          </w:divBdr>
        </w:div>
      </w:divsChild>
    </w:div>
    <w:div w:id="1288009583">
      <w:bodyDiv w:val="1"/>
      <w:marLeft w:val="0"/>
      <w:marRight w:val="0"/>
      <w:marTop w:val="0"/>
      <w:marBottom w:val="0"/>
      <w:divBdr>
        <w:top w:val="none" w:sz="0" w:space="0" w:color="auto"/>
        <w:left w:val="none" w:sz="0" w:space="0" w:color="auto"/>
        <w:bottom w:val="none" w:sz="0" w:space="0" w:color="auto"/>
        <w:right w:val="none" w:sz="0" w:space="0" w:color="auto"/>
      </w:divBdr>
    </w:div>
    <w:div w:id="1365325511">
      <w:bodyDiv w:val="1"/>
      <w:marLeft w:val="0"/>
      <w:marRight w:val="0"/>
      <w:marTop w:val="0"/>
      <w:marBottom w:val="0"/>
      <w:divBdr>
        <w:top w:val="none" w:sz="0" w:space="0" w:color="auto"/>
        <w:left w:val="none" w:sz="0" w:space="0" w:color="auto"/>
        <w:bottom w:val="none" w:sz="0" w:space="0" w:color="auto"/>
        <w:right w:val="none" w:sz="0" w:space="0" w:color="auto"/>
      </w:divBdr>
    </w:div>
    <w:div w:id="1400012432">
      <w:bodyDiv w:val="1"/>
      <w:marLeft w:val="0"/>
      <w:marRight w:val="0"/>
      <w:marTop w:val="0"/>
      <w:marBottom w:val="0"/>
      <w:divBdr>
        <w:top w:val="none" w:sz="0" w:space="0" w:color="auto"/>
        <w:left w:val="none" w:sz="0" w:space="0" w:color="auto"/>
        <w:bottom w:val="none" w:sz="0" w:space="0" w:color="auto"/>
        <w:right w:val="none" w:sz="0" w:space="0" w:color="auto"/>
      </w:divBdr>
    </w:div>
    <w:div w:id="1471897562">
      <w:bodyDiv w:val="1"/>
      <w:marLeft w:val="0"/>
      <w:marRight w:val="0"/>
      <w:marTop w:val="0"/>
      <w:marBottom w:val="0"/>
      <w:divBdr>
        <w:top w:val="none" w:sz="0" w:space="0" w:color="auto"/>
        <w:left w:val="none" w:sz="0" w:space="0" w:color="auto"/>
        <w:bottom w:val="none" w:sz="0" w:space="0" w:color="auto"/>
        <w:right w:val="none" w:sz="0" w:space="0" w:color="auto"/>
      </w:divBdr>
    </w:div>
    <w:div w:id="1530601251">
      <w:bodyDiv w:val="1"/>
      <w:marLeft w:val="0"/>
      <w:marRight w:val="0"/>
      <w:marTop w:val="0"/>
      <w:marBottom w:val="0"/>
      <w:divBdr>
        <w:top w:val="none" w:sz="0" w:space="0" w:color="auto"/>
        <w:left w:val="none" w:sz="0" w:space="0" w:color="auto"/>
        <w:bottom w:val="none" w:sz="0" w:space="0" w:color="auto"/>
        <w:right w:val="none" w:sz="0" w:space="0" w:color="auto"/>
      </w:divBdr>
    </w:div>
    <w:div w:id="1558317415">
      <w:bodyDiv w:val="1"/>
      <w:marLeft w:val="0"/>
      <w:marRight w:val="0"/>
      <w:marTop w:val="0"/>
      <w:marBottom w:val="0"/>
      <w:divBdr>
        <w:top w:val="none" w:sz="0" w:space="0" w:color="auto"/>
        <w:left w:val="none" w:sz="0" w:space="0" w:color="auto"/>
        <w:bottom w:val="none" w:sz="0" w:space="0" w:color="auto"/>
        <w:right w:val="none" w:sz="0" w:space="0" w:color="auto"/>
      </w:divBdr>
    </w:div>
    <w:div w:id="1624534054">
      <w:bodyDiv w:val="1"/>
      <w:marLeft w:val="0"/>
      <w:marRight w:val="0"/>
      <w:marTop w:val="0"/>
      <w:marBottom w:val="0"/>
      <w:divBdr>
        <w:top w:val="none" w:sz="0" w:space="0" w:color="auto"/>
        <w:left w:val="none" w:sz="0" w:space="0" w:color="auto"/>
        <w:bottom w:val="none" w:sz="0" w:space="0" w:color="auto"/>
        <w:right w:val="none" w:sz="0" w:space="0" w:color="auto"/>
      </w:divBdr>
    </w:div>
    <w:div w:id="1633100067">
      <w:bodyDiv w:val="1"/>
      <w:marLeft w:val="0"/>
      <w:marRight w:val="0"/>
      <w:marTop w:val="0"/>
      <w:marBottom w:val="0"/>
      <w:divBdr>
        <w:top w:val="none" w:sz="0" w:space="0" w:color="auto"/>
        <w:left w:val="none" w:sz="0" w:space="0" w:color="auto"/>
        <w:bottom w:val="none" w:sz="0" w:space="0" w:color="auto"/>
        <w:right w:val="none" w:sz="0" w:space="0" w:color="auto"/>
      </w:divBdr>
    </w:div>
    <w:div w:id="1766682238">
      <w:bodyDiv w:val="1"/>
      <w:marLeft w:val="0"/>
      <w:marRight w:val="0"/>
      <w:marTop w:val="0"/>
      <w:marBottom w:val="0"/>
      <w:divBdr>
        <w:top w:val="none" w:sz="0" w:space="0" w:color="auto"/>
        <w:left w:val="none" w:sz="0" w:space="0" w:color="auto"/>
        <w:bottom w:val="none" w:sz="0" w:space="0" w:color="auto"/>
        <w:right w:val="none" w:sz="0" w:space="0" w:color="auto"/>
      </w:divBdr>
    </w:div>
    <w:div w:id="1778059788">
      <w:bodyDiv w:val="1"/>
      <w:marLeft w:val="0"/>
      <w:marRight w:val="0"/>
      <w:marTop w:val="0"/>
      <w:marBottom w:val="0"/>
      <w:divBdr>
        <w:top w:val="none" w:sz="0" w:space="0" w:color="auto"/>
        <w:left w:val="none" w:sz="0" w:space="0" w:color="auto"/>
        <w:bottom w:val="none" w:sz="0" w:space="0" w:color="auto"/>
        <w:right w:val="none" w:sz="0" w:space="0" w:color="auto"/>
      </w:divBdr>
    </w:div>
    <w:div w:id="1881817780">
      <w:bodyDiv w:val="1"/>
      <w:marLeft w:val="0"/>
      <w:marRight w:val="0"/>
      <w:marTop w:val="0"/>
      <w:marBottom w:val="0"/>
      <w:divBdr>
        <w:top w:val="none" w:sz="0" w:space="0" w:color="auto"/>
        <w:left w:val="none" w:sz="0" w:space="0" w:color="auto"/>
        <w:bottom w:val="none" w:sz="0" w:space="0" w:color="auto"/>
        <w:right w:val="none" w:sz="0" w:space="0" w:color="auto"/>
      </w:divBdr>
    </w:div>
    <w:div w:id="1889872286">
      <w:bodyDiv w:val="1"/>
      <w:marLeft w:val="0"/>
      <w:marRight w:val="0"/>
      <w:marTop w:val="0"/>
      <w:marBottom w:val="0"/>
      <w:divBdr>
        <w:top w:val="none" w:sz="0" w:space="0" w:color="auto"/>
        <w:left w:val="none" w:sz="0" w:space="0" w:color="auto"/>
        <w:bottom w:val="none" w:sz="0" w:space="0" w:color="auto"/>
        <w:right w:val="none" w:sz="0" w:space="0" w:color="auto"/>
      </w:divBdr>
    </w:div>
    <w:div w:id="1965383655">
      <w:bodyDiv w:val="1"/>
      <w:marLeft w:val="0"/>
      <w:marRight w:val="0"/>
      <w:marTop w:val="0"/>
      <w:marBottom w:val="0"/>
      <w:divBdr>
        <w:top w:val="none" w:sz="0" w:space="0" w:color="auto"/>
        <w:left w:val="none" w:sz="0" w:space="0" w:color="auto"/>
        <w:bottom w:val="none" w:sz="0" w:space="0" w:color="auto"/>
        <w:right w:val="none" w:sz="0" w:space="0" w:color="auto"/>
      </w:divBdr>
    </w:div>
    <w:div w:id="21060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tara.georgetown.edu/research/global-political-economy-project-gpep/who-we-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ortara.georgetown.edu/research/global-political-economy-project-gpep/who-w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F0F6B-146E-0540-96BA-588B44F1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7649</Words>
  <Characters>44598</Characters>
  <Application>Microsoft Office Word</Application>
  <DocSecurity>0</DocSecurity>
  <Lines>707</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2020-08-04T12:50:00Z</cp:lastPrinted>
  <dcterms:created xsi:type="dcterms:W3CDTF">2020-08-11T17:58:00Z</dcterms:created>
  <dcterms:modified xsi:type="dcterms:W3CDTF">2020-08-11T17:59:00Z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id="NpNkfcMG"/&gt;&lt;style id="http://www.zotero.org/styles/international-organization" hasBibliography="1" bibliographyStyleHasBeenSet="1"/&gt;&lt;prefs&gt;&lt;pref name="noteType" value="1"/&gt;&lt;pref name="fieldType" </vt:lpwstr>
  </property>
  <property fmtid="{D5CDD505-2E9C-101B-9397-08002B2CF9AE}" pid="3" name="ZOTERO_PREF_2">
    <vt:lpwstr>value="Field"/&gt;&lt;/prefs&gt;&lt;/data&gt;</vt:lpwstr>
  </property>
</Properties>
</file>